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70A8" w14:textId="66F5EE28" w:rsidR="00164EAF" w:rsidRPr="001D39B6" w:rsidRDefault="00536743">
      <w:pPr>
        <w:rPr>
          <w:rFonts w:ascii="Arial" w:hAnsi="Arial" w:cs="Arial"/>
          <w:b/>
          <w:lang w:val="en-US"/>
        </w:rPr>
      </w:pPr>
      <w:r w:rsidRPr="001D39B6">
        <w:rPr>
          <w:rFonts w:ascii="Arial" w:hAnsi="Arial" w:cs="Arial"/>
          <w:noProof/>
          <w:highlight w:val="yellow"/>
          <w:lang w:val="fr"/>
        </w:rPr>
        <w:drawing>
          <wp:anchor distT="0" distB="0" distL="114300" distR="114300" simplePos="0" relativeHeight="251659264" behindDoc="1" locked="0" layoutInCell="1" allowOverlap="1" wp14:anchorId="7B011907" wp14:editId="554D16A5">
            <wp:simplePos x="0" y="0"/>
            <wp:positionH relativeFrom="column">
              <wp:posOffset>3340100</wp:posOffset>
            </wp:positionH>
            <wp:positionV relativeFrom="paragraph">
              <wp:posOffset>95250</wp:posOffset>
            </wp:positionV>
            <wp:extent cx="2489200" cy="563033"/>
            <wp:effectExtent l="0" t="0" r="6350" b="889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p w14:paraId="58701DA4" w14:textId="77777777" w:rsidR="00164EAF" w:rsidRPr="001D39B6" w:rsidRDefault="00164EAF">
      <w:pPr>
        <w:rPr>
          <w:rFonts w:ascii="Arial" w:hAnsi="Arial" w:cs="Arial"/>
          <w:b/>
          <w:lang w:val="en-US"/>
        </w:rPr>
      </w:pPr>
    </w:p>
    <w:p w14:paraId="5FF6E5A9" w14:textId="77777777" w:rsidR="00164EAF" w:rsidRPr="001D39B6" w:rsidRDefault="00164EAF">
      <w:pPr>
        <w:rPr>
          <w:rFonts w:ascii="Arial" w:hAnsi="Arial" w:cs="Arial"/>
          <w:b/>
          <w:lang w:val="en-US"/>
        </w:rPr>
      </w:pPr>
    </w:p>
    <w:p w14:paraId="63F39F3E" w14:textId="25B209E1" w:rsidR="00164EAF" w:rsidRPr="001D39B6" w:rsidRDefault="00164EAF" w:rsidP="00164EAF">
      <w:pPr>
        <w:pBdr>
          <w:top w:val="single" w:sz="4" w:space="1" w:color="auto"/>
          <w:left w:val="single" w:sz="4" w:space="4" w:color="auto"/>
          <w:bottom w:val="single" w:sz="4" w:space="1" w:color="auto"/>
          <w:right w:val="single" w:sz="4" w:space="4" w:color="auto"/>
        </w:pBdr>
        <w:shd w:val="clear" w:color="auto" w:fill="E36C0A" w:themeFill="accent6" w:themeFillShade="BF"/>
        <w:spacing w:after="0"/>
        <w:jc w:val="center"/>
        <w:rPr>
          <w:rFonts w:ascii="Arial" w:hAnsi="Arial" w:cs="Arial"/>
          <w:b/>
          <w:color w:val="FFFFFF" w:themeColor="background1"/>
          <w:sz w:val="32"/>
          <w:szCs w:val="32"/>
        </w:rPr>
      </w:pPr>
      <w:r w:rsidRPr="001D39B6">
        <w:rPr>
          <w:rFonts w:ascii="Arial" w:hAnsi="Arial" w:cs="Arial"/>
          <w:b/>
          <w:color w:val="FFFFFF" w:themeColor="background1"/>
          <w:sz w:val="32"/>
          <w:szCs w:val="32"/>
          <w:lang w:val="fr"/>
        </w:rPr>
        <w:t xml:space="preserve">FORMATION </w:t>
      </w:r>
      <w:r w:rsidR="001D39B6" w:rsidRPr="001D39B6">
        <w:rPr>
          <w:rFonts w:ascii="Arial" w:hAnsi="Arial" w:cs="Arial"/>
          <w:b/>
          <w:color w:val="FFFFFF" w:themeColor="background1"/>
          <w:sz w:val="32"/>
          <w:szCs w:val="32"/>
          <w:lang w:val="fr"/>
        </w:rPr>
        <w:t>DES COACHES IMET</w:t>
      </w:r>
    </w:p>
    <w:p w14:paraId="143107F6" w14:textId="77777777" w:rsidR="00164EAF" w:rsidRPr="001D39B6" w:rsidRDefault="00164EAF" w:rsidP="00164EAF">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w:hAnsi="Arial" w:cs="Arial"/>
          <w:b/>
          <w:color w:val="FFFFFF" w:themeColor="background1"/>
          <w:sz w:val="32"/>
          <w:szCs w:val="32"/>
        </w:rPr>
      </w:pPr>
      <w:r w:rsidRPr="001D39B6">
        <w:rPr>
          <w:rFonts w:ascii="Arial" w:hAnsi="Arial" w:cs="Arial"/>
          <w:b/>
          <w:color w:val="FFFFFF" w:themeColor="background1"/>
          <w:sz w:val="32"/>
          <w:szCs w:val="32"/>
          <w:lang w:val="fr"/>
        </w:rPr>
        <w:t xml:space="preserve">AGENDA POUR LES FORMATEURS </w:t>
      </w:r>
    </w:p>
    <w:tbl>
      <w:tblPr>
        <w:tblStyle w:val="ListTable2-Accent6"/>
        <w:tblW w:w="0" w:type="auto"/>
        <w:tblLook w:val="04A0" w:firstRow="1" w:lastRow="0" w:firstColumn="1" w:lastColumn="0" w:noHBand="0" w:noVBand="1"/>
      </w:tblPr>
      <w:tblGrid>
        <w:gridCol w:w="2425"/>
        <w:gridCol w:w="6637"/>
      </w:tblGrid>
      <w:tr w:rsidR="00EF0ADF" w:rsidRPr="001D39B6" w14:paraId="4B937E5D" w14:textId="77777777" w:rsidTr="00C32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F916014" w14:textId="77777777" w:rsidR="00EF0ADF" w:rsidRPr="001D39B6" w:rsidRDefault="00EF0ADF" w:rsidP="00C3241B">
            <w:pPr>
              <w:rPr>
                <w:rFonts w:ascii="Arial" w:hAnsi="Arial" w:cs="Arial"/>
                <w:b w:val="0"/>
                <w:lang w:val="en-US"/>
              </w:rPr>
            </w:pPr>
            <w:r w:rsidRPr="001D39B6">
              <w:rPr>
                <w:rFonts w:ascii="Arial" w:hAnsi="Arial" w:cs="Arial"/>
                <w:lang w:val="fr"/>
              </w:rPr>
              <w:t>Dates &amp; Durée</w:t>
            </w:r>
          </w:p>
        </w:tc>
        <w:tc>
          <w:tcPr>
            <w:tcW w:w="6637" w:type="dxa"/>
          </w:tcPr>
          <w:p w14:paraId="48D436F6" w14:textId="77777777" w:rsidR="00EF0ADF" w:rsidRPr="001D39B6" w:rsidRDefault="00EF0ADF" w:rsidP="00C3241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val="0"/>
                <w:lang w:val="fr"/>
              </w:rPr>
              <w:t>3.5 Jours : du mardi au vendredi matin</w:t>
            </w:r>
          </w:p>
          <w:p w14:paraId="671FD74C" w14:textId="25DA7556" w:rsidR="00990C5F" w:rsidRPr="001D39B6" w:rsidRDefault="00990C5F" w:rsidP="00C3241B">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EF0ADF" w:rsidRPr="001D39B6" w14:paraId="3CC75486" w14:textId="77777777" w:rsidTr="00C32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4638402" w14:textId="77777777" w:rsidR="00EF0ADF" w:rsidRPr="001D39B6" w:rsidRDefault="00EF0ADF" w:rsidP="00C3241B">
            <w:pPr>
              <w:rPr>
                <w:rFonts w:ascii="Arial" w:hAnsi="Arial" w:cs="Arial"/>
                <w:lang w:val="en-US"/>
              </w:rPr>
            </w:pPr>
            <w:r w:rsidRPr="001D39B6">
              <w:rPr>
                <w:rFonts w:ascii="Arial" w:hAnsi="Arial" w:cs="Arial"/>
                <w:lang w:val="fr"/>
              </w:rPr>
              <w:t>Format</w:t>
            </w:r>
          </w:p>
        </w:tc>
        <w:tc>
          <w:tcPr>
            <w:tcW w:w="6637" w:type="dxa"/>
          </w:tcPr>
          <w:p w14:paraId="33AD5C1B" w14:textId="2E67A50B" w:rsidR="00EF0ADF" w:rsidRPr="001D39B6" w:rsidRDefault="00990C5F" w:rsidP="00C324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En personne</w:t>
            </w:r>
            <w:r w:rsidR="00EF0ADF" w:rsidRPr="001D39B6">
              <w:rPr>
                <w:rFonts w:ascii="Arial" w:hAnsi="Arial" w:cs="Arial"/>
                <w:lang w:val="fr"/>
              </w:rPr>
              <w:t xml:space="preserve">. </w:t>
            </w:r>
            <w:r w:rsidRPr="001D39B6">
              <w:rPr>
                <w:rFonts w:ascii="Arial" w:hAnsi="Arial" w:cs="Arial"/>
                <w:lang w:val="fr"/>
              </w:rPr>
              <w:t xml:space="preserve"> Sur place avec cas </w:t>
            </w:r>
            <w:r w:rsidR="0023382D" w:rsidRPr="001D39B6">
              <w:rPr>
                <w:rFonts w:ascii="Arial" w:hAnsi="Arial" w:cs="Arial"/>
                <w:lang w:val="fr"/>
              </w:rPr>
              <w:t>réel d’une aire protégée (Parc national de l’Akagera, Rwanda)</w:t>
            </w:r>
          </w:p>
          <w:p w14:paraId="28CC32D8" w14:textId="2AA91592" w:rsidR="0023382D" w:rsidRPr="001D39B6" w:rsidRDefault="0023382D" w:rsidP="00C3241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0ADF" w:rsidRPr="001D39B6" w14:paraId="272339D6" w14:textId="77777777" w:rsidTr="00C3241B">
        <w:tc>
          <w:tcPr>
            <w:cnfStyle w:val="001000000000" w:firstRow="0" w:lastRow="0" w:firstColumn="1" w:lastColumn="0" w:oddVBand="0" w:evenVBand="0" w:oddHBand="0" w:evenHBand="0" w:firstRowFirstColumn="0" w:firstRowLastColumn="0" w:lastRowFirstColumn="0" w:lastRowLastColumn="0"/>
            <w:tcW w:w="2425" w:type="dxa"/>
          </w:tcPr>
          <w:p w14:paraId="46025A2B" w14:textId="77777777" w:rsidR="00EF0ADF" w:rsidRPr="001D39B6" w:rsidRDefault="00EF0ADF" w:rsidP="00C3241B">
            <w:pPr>
              <w:rPr>
                <w:rFonts w:ascii="Arial" w:hAnsi="Arial" w:cs="Arial"/>
                <w:b w:val="0"/>
              </w:rPr>
            </w:pPr>
            <w:r w:rsidRPr="001D39B6">
              <w:rPr>
                <w:rFonts w:ascii="Arial" w:hAnsi="Arial" w:cs="Arial"/>
                <w:lang w:val="fr"/>
              </w:rPr>
              <w:t>Vue d’ensemble de la formation</w:t>
            </w:r>
          </w:p>
        </w:tc>
        <w:tc>
          <w:tcPr>
            <w:tcW w:w="6637" w:type="dxa"/>
          </w:tcPr>
          <w:p w14:paraId="017D17C8" w14:textId="25895A9E" w:rsidR="00EF0ADF" w:rsidRPr="001D39B6" w:rsidRDefault="00EF0ADF" w:rsidP="00C3241B">
            <w:pPr>
              <w:ind w:left="7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lang w:val="fr"/>
              </w:rPr>
              <w:t xml:space="preserve">Cette formation vise à doter les professionnels des aires protégées (AP) des capacités nécessaires pour être des </w:t>
            </w:r>
            <w:r w:rsidR="001D39B6">
              <w:rPr>
                <w:rFonts w:ascii="Arial" w:hAnsi="Arial" w:cs="Arial"/>
                <w:lang w:val="fr"/>
              </w:rPr>
              <w:t>coaches IMET</w:t>
            </w:r>
            <w:r w:rsidRPr="001D39B6">
              <w:rPr>
                <w:rFonts w:ascii="Arial" w:hAnsi="Arial" w:cs="Arial"/>
                <w:lang w:val="fr"/>
              </w:rPr>
              <w:t xml:space="preserve">. </w:t>
            </w:r>
            <w:r w:rsidR="001D39B6">
              <w:rPr>
                <w:rFonts w:ascii="Arial" w:hAnsi="Arial" w:cs="Arial"/>
                <w:lang w:val="fr"/>
              </w:rPr>
              <w:t>Elle</w:t>
            </w:r>
            <w:r w:rsidRPr="001D39B6">
              <w:rPr>
                <w:rFonts w:ascii="Arial" w:hAnsi="Arial" w:cs="Arial"/>
                <w:lang w:val="fr"/>
              </w:rPr>
              <w:t xml:space="preserve"> passe en revue les concepts importants liés à la gestion et à la conservation de l’AP qui sont fondamentaux pour l’efficacité de la gestion. La formation explore toutes les questions et la terminologie utilisées dans </w:t>
            </w:r>
            <w:r w:rsidR="001D39B6">
              <w:rPr>
                <w:rFonts w:ascii="Arial" w:hAnsi="Arial" w:cs="Arial"/>
                <w:lang w:val="fr"/>
              </w:rPr>
              <w:t>IMET</w:t>
            </w:r>
            <w:r w:rsidRPr="001D39B6">
              <w:rPr>
                <w:rFonts w:ascii="Arial" w:hAnsi="Arial" w:cs="Arial"/>
                <w:lang w:val="fr"/>
              </w:rPr>
              <w:t xml:space="preserve"> et fournit un forum de discussion pour une compréhension approfondie et le partage de cas réels. En plus de cela, la formation vise à l’adoption d’un ensemble de principes et de pratiques pour être un coach, une personne qui favorise la collaboration, la discussion, la pensée critique et la planification basée sur l’évaluation pour les équipes d’AP.</w:t>
            </w:r>
          </w:p>
          <w:p w14:paraId="6349F404" w14:textId="6A094A87" w:rsidR="00B76556" w:rsidRPr="001D39B6" w:rsidRDefault="00B76556" w:rsidP="00C3241B">
            <w:pPr>
              <w:ind w:left="7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0ADF" w:rsidRPr="001D39B6" w14:paraId="2B4CB58B" w14:textId="77777777" w:rsidTr="00C32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D6E8E4D" w14:textId="77777777" w:rsidR="00EF0ADF" w:rsidRPr="001D39B6" w:rsidRDefault="00EF0ADF" w:rsidP="00C3241B">
            <w:pPr>
              <w:rPr>
                <w:rFonts w:ascii="Arial" w:hAnsi="Arial" w:cs="Arial"/>
                <w:b w:val="0"/>
                <w:lang w:val="en-US"/>
              </w:rPr>
            </w:pPr>
            <w:r w:rsidRPr="001D39B6">
              <w:rPr>
                <w:rFonts w:ascii="Arial" w:hAnsi="Arial" w:cs="Arial"/>
                <w:lang w:val="fr"/>
              </w:rPr>
              <w:t>Objectif général</w:t>
            </w:r>
          </w:p>
        </w:tc>
        <w:tc>
          <w:tcPr>
            <w:tcW w:w="6637" w:type="dxa"/>
          </w:tcPr>
          <w:p w14:paraId="16657EF8" w14:textId="7878200F" w:rsidR="00EF0ADF" w:rsidRPr="001D39B6" w:rsidRDefault="001C2289" w:rsidP="00C3241B">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lang w:val="fr"/>
              </w:rPr>
              <w:t xml:space="preserve">À la fin de la formation, les participants auront suffisamment de connaissances et de compétences pour déployer les évaluations </w:t>
            </w:r>
            <w:r w:rsidR="001D39B6">
              <w:rPr>
                <w:rFonts w:ascii="Arial" w:hAnsi="Arial" w:cs="Arial"/>
                <w:lang w:val="fr"/>
              </w:rPr>
              <w:t xml:space="preserve">IMET </w:t>
            </w:r>
            <w:r w:rsidRPr="001D39B6">
              <w:rPr>
                <w:rFonts w:ascii="Arial" w:hAnsi="Arial" w:cs="Arial"/>
                <w:lang w:val="fr"/>
              </w:rPr>
              <w:t>dans leur réseau d’aires protégées et conservées.</w:t>
            </w:r>
          </w:p>
          <w:p w14:paraId="6555E55B" w14:textId="309D1CC5" w:rsidR="001C2289" w:rsidRPr="001D39B6" w:rsidRDefault="001C2289" w:rsidP="00C3241B">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EF0ADF" w:rsidRPr="001D39B6" w14:paraId="4223516E" w14:textId="77777777" w:rsidTr="00C3241B">
        <w:tc>
          <w:tcPr>
            <w:tcW w:w="2425" w:type="dxa"/>
          </w:tcPr>
          <w:p w14:paraId="38DD5509" w14:textId="77777777" w:rsidR="00EF0ADF" w:rsidRPr="001D39B6" w:rsidRDefault="00EF0ADF" w:rsidP="00C3241B">
            <w:pPr>
              <w:cnfStyle w:val="001000000000" w:firstRow="0" w:lastRow="0" w:firstColumn="1" w:lastColumn="0" w:oddVBand="0" w:evenVBand="0" w:oddHBand="0" w:evenHBand="0" w:firstRowFirstColumn="0" w:firstRowLastColumn="0" w:lastRowFirstColumn="0" w:lastRowLastColumn="0"/>
              <w:rPr>
                <w:rFonts w:ascii="Arial" w:hAnsi="Arial" w:cs="Arial"/>
                <w:b w:val="0"/>
                <w:lang w:val="en-US"/>
              </w:rPr>
            </w:pPr>
            <w:r w:rsidRPr="001D39B6">
              <w:rPr>
                <w:rFonts w:ascii="Arial" w:hAnsi="Arial" w:cs="Arial"/>
                <w:lang w:val="fr"/>
              </w:rPr>
              <w:t>Objectifs d’apprentissage</w:t>
            </w:r>
          </w:p>
        </w:tc>
        <w:tc>
          <w:tcPr>
            <w:tcW w:w="6637" w:type="dxa"/>
          </w:tcPr>
          <w:p w14:paraId="1E14154F" w14:textId="428D7E37" w:rsidR="00EF0ADF" w:rsidRPr="001D39B6" w:rsidRDefault="002808FC" w:rsidP="00C3241B">
            <w:pPr>
              <w:rPr>
                <w:rFonts w:ascii="Arial" w:hAnsi="Arial" w:cs="Arial"/>
                <w:lang w:val="en-US"/>
              </w:rPr>
            </w:pPr>
            <w:r w:rsidRPr="001D39B6">
              <w:rPr>
                <w:rFonts w:ascii="Arial" w:hAnsi="Arial" w:cs="Arial"/>
                <w:lang w:val="fr"/>
              </w:rPr>
              <w:t xml:space="preserve">La formation </w:t>
            </w:r>
            <w:r w:rsidR="00EF0ADF" w:rsidRPr="001D39B6">
              <w:rPr>
                <w:rFonts w:ascii="Arial" w:hAnsi="Arial" w:cs="Arial"/>
                <w:lang w:val="fr"/>
              </w:rPr>
              <w:t>:</w:t>
            </w:r>
          </w:p>
          <w:p w14:paraId="30A96B31" w14:textId="099F3406" w:rsidR="002808FC" w:rsidRPr="001D39B6" w:rsidRDefault="002808FC" w:rsidP="002808FC">
            <w:pPr>
              <w:pStyle w:val="ListParagraph"/>
              <w:numPr>
                <w:ilvl w:val="0"/>
                <w:numId w:val="22"/>
              </w:numPr>
              <w:spacing w:after="120"/>
              <w:rPr>
                <w:rFonts w:ascii="Arial" w:eastAsia="Times New Roman" w:hAnsi="Arial" w:cs="Arial"/>
                <w:lang w:eastAsia="en-GB"/>
              </w:rPr>
            </w:pPr>
            <w:r w:rsidRPr="001D39B6">
              <w:rPr>
                <w:rFonts w:ascii="Arial" w:hAnsi="Arial" w:cs="Arial"/>
                <w:lang w:val="fr"/>
              </w:rPr>
              <w:t>Fournir une introduction et une compréhension de la norme de la Liste verte et du processus d’évaluation, ainsi que de son lien vers d’autres outils PAME</w:t>
            </w:r>
            <w:r w:rsidR="00E44F44">
              <w:rPr>
                <w:rStyle w:val="FootnoteReference"/>
                <w:rFonts w:ascii="Arial" w:hAnsi="Arial" w:cs="Arial"/>
                <w:lang w:val="fr"/>
              </w:rPr>
              <w:footnoteReference w:id="1"/>
            </w:r>
            <w:r w:rsidRPr="001D39B6">
              <w:rPr>
                <w:rFonts w:ascii="Arial" w:hAnsi="Arial" w:cs="Arial"/>
                <w:lang w:val="fr"/>
              </w:rPr>
              <w:t>/PAGE</w:t>
            </w:r>
            <w:r w:rsidR="00E44F44">
              <w:rPr>
                <w:rStyle w:val="FootnoteReference"/>
                <w:rFonts w:ascii="Arial" w:hAnsi="Arial" w:cs="Arial"/>
                <w:lang w:val="fr"/>
              </w:rPr>
              <w:footnoteReference w:id="2"/>
            </w:r>
          </w:p>
          <w:p w14:paraId="6E8201CD" w14:textId="54FC2A28" w:rsidR="002808FC" w:rsidRPr="001D39B6" w:rsidRDefault="002808FC" w:rsidP="002808FC">
            <w:pPr>
              <w:pStyle w:val="ListParagraph"/>
              <w:numPr>
                <w:ilvl w:val="0"/>
                <w:numId w:val="22"/>
              </w:numPr>
              <w:spacing w:after="120"/>
              <w:rPr>
                <w:rFonts w:ascii="Arial" w:eastAsia="Times New Roman" w:hAnsi="Arial" w:cs="Arial"/>
                <w:lang w:eastAsia="en-GB"/>
              </w:rPr>
            </w:pPr>
            <w:r w:rsidRPr="001D39B6">
              <w:rPr>
                <w:rFonts w:ascii="Arial" w:hAnsi="Arial" w:cs="Arial"/>
                <w:lang w:val="fr"/>
              </w:rPr>
              <w:t>Fournir une compréhension approfondie du cadre d’efficacité de la gestion des aires protégées (</w:t>
            </w:r>
            <w:r w:rsidR="001D39B6">
              <w:rPr>
                <w:rFonts w:ascii="Arial" w:hAnsi="Arial" w:cs="Arial"/>
                <w:lang w:val="fr"/>
              </w:rPr>
              <w:t>PAME</w:t>
            </w:r>
            <w:r w:rsidRPr="001D39B6">
              <w:rPr>
                <w:rFonts w:ascii="Arial" w:hAnsi="Arial" w:cs="Arial"/>
                <w:lang w:val="fr"/>
              </w:rPr>
              <w:t xml:space="preserve">), à savoir : le contexte, la planification, les intrants, les processus, les extrants, les résultats et les impacts; et la façon dont ils sont intégrés </w:t>
            </w:r>
            <w:r w:rsidR="001D39B6">
              <w:rPr>
                <w:rFonts w:ascii="Arial" w:hAnsi="Arial" w:cs="Arial"/>
                <w:lang w:val="fr"/>
              </w:rPr>
              <w:t>dans IMET</w:t>
            </w:r>
          </w:p>
          <w:p w14:paraId="0C8C0EDC" w14:textId="24EDEBA3" w:rsidR="002808FC" w:rsidRPr="001D39B6" w:rsidRDefault="002808FC" w:rsidP="002808FC">
            <w:pPr>
              <w:pStyle w:val="ListParagraph"/>
              <w:numPr>
                <w:ilvl w:val="0"/>
                <w:numId w:val="22"/>
              </w:numPr>
              <w:spacing w:after="120"/>
              <w:rPr>
                <w:rFonts w:ascii="Arial" w:eastAsia="Times New Roman" w:hAnsi="Arial" w:cs="Arial"/>
                <w:lang w:eastAsia="en-GB"/>
              </w:rPr>
            </w:pPr>
            <w:r w:rsidRPr="001D39B6">
              <w:rPr>
                <w:rFonts w:ascii="Arial" w:hAnsi="Arial" w:cs="Arial"/>
                <w:lang w:val="fr"/>
              </w:rPr>
              <w:t>Démontrer ce qu’est</w:t>
            </w:r>
            <w:r w:rsidR="001D39B6">
              <w:rPr>
                <w:rFonts w:ascii="Arial" w:hAnsi="Arial" w:cs="Arial"/>
                <w:lang w:val="fr"/>
              </w:rPr>
              <w:t xml:space="preserve"> IMET</w:t>
            </w:r>
            <w:r w:rsidRPr="001D39B6">
              <w:rPr>
                <w:rFonts w:ascii="Arial" w:hAnsi="Arial" w:cs="Arial"/>
                <w:lang w:val="fr"/>
              </w:rPr>
              <w:t>, comment elle fonctionne et en quoi elle diffère des autres outils</w:t>
            </w:r>
          </w:p>
          <w:p w14:paraId="7422CB49" w14:textId="77777777" w:rsidR="002808FC" w:rsidRPr="001D39B6" w:rsidRDefault="002808FC" w:rsidP="002808FC">
            <w:pPr>
              <w:pStyle w:val="ListParagraph"/>
              <w:numPr>
                <w:ilvl w:val="0"/>
                <w:numId w:val="22"/>
              </w:numPr>
              <w:spacing w:after="120"/>
              <w:rPr>
                <w:rFonts w:ascii="Arial" w:eastAsia="Times New Roman" w:hAnsi="Arial" w:cs="Arial"/>
                <w:lang w:eastAsia="en-GB"/>
              </w:rPr>
            </w:pPr>
            <w:r w:rsidRPr="001D39B6">
              <w:rPr>
                <w:rFonts w:ascii="Arial" w:hAnsi="Arial" w:cs="Arial"/>
                <w:lang w:val="fr"/>
              </w:rPr>
              <w:t>Fournir de l’information sur l’évaluation, la surveillance, la planification et la prise de décisions dans la gestion des aires protégées</w:t>
            </w:r>
          </w:p>
          <w:p w14:paraId="75DDA6A7" w14:textId="12488BFC" w:rsidR="002808FC" w:rsidRPr="001D39B6" w:rsidRDefault="002808FC" w:rsidP="002808FC">
            <w:pPr>
              <w:pStyle w:val="ListParagraph"/>
              <w:numPr>
                <w:ilvl w:val="0"/>
                <w:numId w:val="22"/>
              </w:numPr>
              <w:spacing w:after="120"/>
              <w:rPr>
                <w:rFonts w:ascii="Arial" w:eastAsia="Times New Roman" w:hAnsi="Arial" w:cs="Arial"/>
                <w:lang w:eastAsia="en-GB"/>
              </w:rPr>
            </w:pPr>
            <w:r w:rsidRPr="001D39B6">
              <w:rPr>
                <w:rFonts w:ascii="Arial" w:hAnsi="Arial" w:cs="Arial"/>
                <w:lang w:val="fr"/>
              </w:rPr>
              <w:t xml:space="preserve">Effectuer une évaluation </w:t>
            </w:r>
            <w:r w:rsidR="001D39B6">
              <w:rPr>
                <w:rFonts w:ascii="Arial" w:hAnsi="Arial" w:cs="Arial"/>
                <w:lang w:val="fr"/>
              </w:rPr>
              <w:t>IMET</w:t>
            </w:r>
            <w:r w:rsidRPr="001D39B6">
              <w:rPr>
                <w:rFonts w:ascii="Arial" w:hAnsi="Arial" w:cs="Arial"/>
                <w:lang w:val="fr"/>
              </w:rPr>
              <w:t xml:space="preserve"> et analyser les résultats </w:t>
            </w:r>
            <w:r w:rsidR="001D39B6">
              <w:rPr>
                <w:rFonts w:ascii="Arial" w:hAnsi="Arial" w:cs="Arial"/>
                <w:lang w:val="fr"/>
              </w:rPr>
              <w:t>IMET</w:t>
            </w:r>
          </w:p>
          <w:p w14:paraId="534F4DAD" w14:textId="624BF87C" w:rsidR="002808FC" w:rsidRPr="001D39B6" w:rsidRDefault="002808FC" w:rsidP="002808FC">
            <w:pPr>
              <w:pStyle w:val="ListParagraph"/>
              <w:numPr>
                <w:ilvl w:val="0"/>
                <w:numId w:val="22"/>
              </w:numPr>
              <w:rPr>
                <w:rFonts w:ascii="Arial" w:eastAsia="Times New Roman" w:hAnsi="Arial" w:cs="Arial"/>
                <w:lang w:eastAsia="en-GB"/>
              </w:rPr>
            </w:pPr>
            <w:r w:rsidRPr="001D39B6">
              <w:rPr>
                <w:rFonts w:ascii="Arial" w:hAnsi="Arial" w:cs="Arial"/>
                <w:lang w:val="fr"/>
              </w:rPr>
              <w:t xml:space="preserve">Fournir une compréhension de l’utilisation </w:t>
            </w:r>
            <w:r w:rsidR="001D39B6">
              <w:rPr>
                <w:rFonts w:ascii="Arial" w:hAnsi="Arial" w:cs="Arial"/>
                <w:lang w:val="fr"/>
              </w:rPr>
              <w:t>d’IMET</w:t>
            </w:r>
            <w:r w:rsidRPr="001D39B6">
              <w:rPr>
                <w:rFonts w:ascii="Arial" w:hAnsi="Arial" w:cs="Arial"/>
                <w:lang w:val="fr"/>
              </w:rPr>
              <w:t xml:space="preserve"> à l’échelle des aires protégées, mais aussi à l’échelle du paysage et/ou du pays</w:t>
            </w:r>
          </w:p>
          <w:p w14:paraId="5E5D7376" w14:textId="2463CD2D" w:rsidR="00EF0ADF" w:rsidRPr="001D39B6" w:rsidRDefault="00EF0ADF" w:rsidP="002808FC">
            <w:pPr>
              <w:pStyle w:val="ListParagraph"/>
              <w:spacing w:after="120" w:line="276" w:lineRule="auto"/>
              <w:jc w:val="both"/>
              <w:rPr>
                <w:rFonts w:ascii="Arial" w:eastAsia="Times New Roman" w:hAnsi="Arial" w:cs="Arial"/>
                <w:lang w:eastAsia="en-GB"/>
              </w:rPr>
            </w:pPr>
          </w:p>
        </w:tc>
      </w:tr>
      <w:tr w:rsidR="00EF0ADF" w:rsidRPr="001D39B6" w14:paraId="29CBAE6C" w14:textId="77777777" w:rsidTr="00C32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FF7C173" w14:textId="77777777" w:rsidR="00EF0ADF" w:rsidRPr="001D39B6" w:rsidRDefault="00EF0ADF" w:rsidP="00C3241B">
            <w:pPr>
              <w:rPr>
                <w:rFonts w:ascii="Arial" w:hAnsi="Arial" w:cs="Arial"/>
                <w:b w:val="0"/>
                <w:lang w:val="en-US"/>
              </w:rPr>
            </w:pPr>
            <w:r w:rsidRPr="001D39B6">
              <w:rPr>
                <w:rFonts w:ascii="Arial" w:hAnsi="Arial" w:cs="Arial"/>
                <w:lang w:val="fr"/>
              </w:rPr>
              <w:lastRenderedPageBreak/>
              <w:t>Participants</w:t>
            </w:r>
          </w:p>
        </w:tc>
        <w:tc>
          <w:tcPr>
            <w:tcW w:w="6637" w:type="dxa"/>
          </w:tcPr>
          <w:p w14:paraId="3EC54679" w14:textId="45D12F11" w:rsidR="00E12D42" w:rsidRPr="001D39B6" w:rsidRDefault="00EF0ADF" w:rsidP="00E12D4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Environ 20représentants</w:t>
            </w:r>
          </w:p>
          <w:p w14:paraId="05078070" w14:textId="40465085" w:rsidR="00E12D42" w:rsidRPr="001D39B6" w:rsidRDefault="00E12D42" w:rsidP="00E12D4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Gestionnaires d’aires protégées au Rwanda et dans les pays d’Afrique orientale et australe, formateurs stagiaires, représentants du Rwanda Development Board.</w:t>
            </w:r>
          </w:p>
          <w:p w14:paraId="35CD8DF5" w14:textId="177B62A6" w:rsidR="00EF0ADF" w:rsidRPr="001D39B6" w:rsidRDefault="00EF0ADF" w:rsidP="00E12D4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0ADF" w:rsidRPr="001D39B6" w14:paraId="3DDCCA37" w14:textId="77777777" w:rsidTr="00C3241B">
        <w:tc>
          <w:tcPr>
            <w:cnfStyle w:val="001000000000" w:firstRow="0" w:lastRow="0" w:firstColumn="1" w:lastColumn="0" w:oddVBand="0" w:evenVBand="0" w:oddHBand="0" w:evenHBand="0" w:firstRowFirstColumn="0" w:firstRowLastColumn="0" w:lastRowFirstColumn="0" w:lastRowLastColumn="0"/>
            <w:tcW w:w="2425" w:type="dxa"/>
          </w:tcPr>
          <w:p w14:paraId="05EF247A" w14:textId="77777777" w:rsidR="00EF0ADF" w:rsidRPr="001D39B6" w:rsidRDefault="00EF0ADF" w:rsidP="00C3241B">
            <w:pPr>
              <w:rPr>
                <w:rFonts w:ascii="Arial" w:hAnsi="Arial" w:cs="Arial"/>
                <w:b w:val="0"/>
                <w:lang w:val="en-US"/>
              </w:rPr>
            </w:pPr>
            <w:r w:rsidRPr="001D39B6">
              <w:rPr>
                <w:rFonts w:ascii="Arial" w:hAnsi="Arial" w:cs="Arial"/>
                <w:lang w:val="fr"/>
              </w:rPr>
              <w:t>Méthodes de formation</w:t>
            </w:r>
          </w:p>
        </w:tc>
        <w:tc>
          <w:tcPr>
            <w:tcW w:w="6637" w:type="dxa"/>
          </w:tcPr>
          <w:p w14:paraId="69E9DBAB" w14:textId="7A573020" w:rsidR="00EF0ADF" w:rsidRPr="001D39B6" w:rsidRDefault="00C47652" w:rsidP="00C3241B">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lang w:val="fr"/>
              </w:rPr>
              <w:t xml:space="preserve">La formation </w:t>
            </w:r>
            <w:r w:rsidR="00E41232" w:rsidRPr="001D39B6">
              <w:rPr>
                <w:rFonts w:ascii="Arial" w:hAnsi="Arial" w:cs="Arial"/>
                <w:lang w:val="fr"/>
              </w:rPr>
              <w:t>sera basée sur</w:t>
            </w:r>
            <w:r w:rsidR="00D70FE6" w:rsidRPr="001D39B6">
              <w:rPr>
                <w:rFonts w:ascii="Arial" w:hAnsi="Arial" w:cs="Arial"/>
                <w:lang w:val="fr"/>
              </w:rPr>
              <w:t xml:space="preserve"> </w:t>
            </w:r>
            <w:r w:rsidRPr="001D39B6">
              <w:rPr>
                <w:rFonts w:ascii="Arial" w:hAnsi="Arial" w:cs="Arial"/>
                <w:lang w:val="fr"/>
              </w:rPr>
              <w:t xml:space="preserve"> une évaluation </w:t>
            </w:r>
            <w:r w:rsidR="000101C9" w:rsidRPr="001D39B6">
              <w:rPr>
                <w:rFonts w:ascii="Arial" w:hAnsi="Arial" w:cs="Arial"/>
                <w:lang w:val="fr"/>
              </w:rPr>
              <w:t>quasi</w:t>
            </w:r>
            <w:r w:rsidRPr="001D39B6">
              <w:rPr>
                <w:rFonts w:ascii="Arial" w:hAnsi="Arial" w:cs="Arial"/>
                <w:lang w:val="fr"/>
              </w:rPr>
              <w:t xml:space="preserve"> </w:t>
            </w:r>
            <w:r w:rsidR="00DA4F03" w:rsidRPr="001D39B6">
              <w:rPr>
                <w:rFonts w:ascii="Arial" w:hAnsi="Arial" w:cs="Arial"/>
                <w:lang w:val="fr"/>
              </w:rPr>
              <w:t>réelle</w:t>
            </w:r>
            <w:r w:rsidRPr="001D39B6">
              <w:rPr>
                <w:rFonts w:ascii="Arial" w:hAnsi="Arial" w:cs="Arial"/>
                <w:lang w:val="fr"/>
              </w:rPr>
              <w:t xml:space="preserve"> </w:t>
            </w:r>
            <w:r w:rsidR="00DA4F03" w:rsidRPr="001D39B6">
              <w:rPr>
                <w:rFonts w:ascii="Arial" w:hAnsi="Arial" w:cs="Arial"/>
                <w:lang w:val="fr"/>
              </w:rPr>
              <w:t>d’une aire protégée (</w:t>
            </w:r>
            <w:r w:rsidR="00D70FE6" w:rsidRPr="001D39B6">
              <w:rPr>
                <w:rFonts w:ascii="Arial" w:hAnsi="Arial" w:cs="Arial"/>
                <w:lang w:val="fr"/>
              </w:rPr>
              <w:t xml:space="preserve">dans </w:t>
            </w:r>
            <w:r w:rsidR="00DA4F03" w:rsidRPr="001D39B6">
              <w:rPr>
                <w:rFonts w:ascii="Arial" w:hAnsi="Arial" w:cs="Arial"/>
                <w:lang w:val="fr"/>
              </w:rPr>
              <w:t xml:space="preserve">ce cas : </w:t>
            </w:r>
            <w:r w:rsidRPr="001D39B6">
              <w:rPr>
                <w:rFonts w:ascii="Arial" w:hAnsi="Arial" w:cs="Arial"/>
                <w:lang w:val="fr"/>
              </w:rPr>
              <w:t xml:space="preserve"> Parc national de </w:t>
            </w:r>
            <w:r w:rsidR="00DA4F03" w:rsidRPr="001D39B6">
              <w:rPr>
                <w:rFonts w:ascii="Arial" w:hAnsi="Arial" w:cs="Arial"/>
                <w:lang w:val="fr"/>
              </w:rPr>
              <w:t xml:space="preserve">l’Akagera, Rwanda).  </w:t>
            </w:r>
            <w:r w:rsidRPr="001D39B6">
              <w:rPr>
                <w:rFonts w:ascii="Arial" w:hAnsi="Arial" w:cs="Arial"/>
                <w:lang w:val="fr"/>
              </w:rPr>
              <w:t xml:space="preserve"> </w:t>
            </w:r>
            <w:r w:rsidR="00F501FB" w:rsidRPr="001D39B6">
              <w:rPr>
                <w:rFonts w:ascii="Arial" w:hAnsi="Arial" w:cs="Arial"/>
                <w:lang w:val="fr"/>
              </w:rPr>
              <w:t>Le personnel du parc national participera à la formation en tant que fournisseur d’informations</w:t>
            </w:r>
            <w:r w:rsidR="00B01A01" w:rsidRPr="001D39B6">
              <w:rPr>
                <w:rFonts w:ascii="Arial" w:hAnsi="Arial" w:cs="Arial"/>
                <w:lang w:val="fr"/>
              </w:rPr>
              <w:t xml:space="preserve"> pour le remplissage d</w:t>
            </w:r>
            <w:r w:rsidR="001D39B6">
              <w:rPr>
                <w:rFonts w:ascii="Arial" w:hAnsi="Arial" w:cs="Arial"/>
                <w:lang w:val="fr"/>
              </w:rPr>
              <w:t>’IMET</w:t>
            </w:r>
            <w:r w:rsidR="00076F2A" w:rsidRPr="001D39B6">
              <w:rPr>
                <w:rFonts w:ascii="Arial" w:hAnsi="Arial" w:cs="Arial"/>
                <w:lang w:val="fr"/>
              </w:rPr>
              <w:t xml:space="preserve">. Deux coachs stagiaires de la cohorte 2021 </w:t>
            </w:r>
            <w:r w:rsidR="00AD0FC9" w:rsidRPr="001D39B6">
              <w:rPr>
                <w:rFonts w:ascii="Arial" w:hAnsi="Arial" w:cs="Arial"/>
                <w:lang w:val="fr"/>
              </w:rPr>
              <w:t xml:space="preserve">feront partie des équipes de formateurs pour augmenter leurs capacités. </w:t>
            </w:r>
          </w:p>
          <w:p w14:paraId="799D939F" w14:textId="42B243D7" w:rsidR="00C47652" w:rsidRPr="001D39B6" w:rsidRDefault="00144011" w:rsidP="00C3241B">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lang w:val="fr"/>
              </w:rPr>
              <w:t xml:space="preserve">Afin de laisser du temps pour l’explication, la discussion et l’analyse, la formation sera offerte selon </w:t>
            </w:r>
            <w:r w:rsidRPr="001D39B6">
              <w:rPr>
                <w:rFonts w:ascii="Arial" w:hAnsi="Arial" w:cs="Arial"/>
                <w:b/>
                <w:bCs/>
                <w:lang w:val="fr"/>
              </w:rPr>
              <w:t>une approche thématique</w:t>
            </w:r>
            <w:r w:rsidRPr="001D39B6">
              <w:rPr>
                <w:rFonts w:ascii="Arial" w:hAnsi="Arial" w:cs="Arial"/>
                <w:lang w:val="fr"/>
              </w:rPr>
              <w:t xml:space="preserve"> avec des groupes travaillant sur des sections spécifiques d</w:t>
            </w:r>
            <w:r w:rsidR="001D39B6">
              <w:rPr>
                <w:rFonts w:ascii="Arial" w:hAnsi="Arial" w:cs="Arial"/>
                <w:lang w:val="fr"/>
              </w:rPr>
              <w:t xml:space="preserve">’IMET </w:t>
            </w:r>
            <w:r w:rsidRPr="001D39B6">
              <w:rPr>
                <w:rFonts w:ascii="Arial" w:hAnsi="Arial" w:cs="Arial"/>
                <w:lang w:val="fr"/>
              </w:rPr>
              <w:t xml:space="preserve">pendant 1,5 jour, et </w:t>
            </w:r>
            <w:r w:rsidR="001D39B6">
              <w:rPr>
                <w:rFonts w:ascii="Arial" w:hAnsi="Arial" w:cs="Arial"/>
                <w:lang w:val="fr"/>
              </w:rPr>
              <w:t xml:space="preserve">ensuite </w:t>
            </w:r>
            <w:r w:rsidRPr="001D39B6">
              <w:rPr>
                <w:rFonts w:ascii="Arial" w:hAnsi="Arial" w:cs="Arial"/>
                <w:lang w:val="fr"/>
              </w:rPr>
              <w:t>une séance plénière conjointe pour analyse.</w:t>
            </w:r>
          </w:p>
          <w:p w14:paraId="2AF616FE" w14:textId="0E2341BC" w:rsidR="00144011" w:rsidRPr="001D39B6" w:rsidRDefault="00144011" w:rsidP="00C3241B">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0ADF" w:rsidRPr="001D39B6" w14:paraId="3084815A" w14:textId="77777777" w:rsidTr="00C32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4685CF" w14:textId="77777777" w:rsidR="00EF0ADF" w:rsidRPr="001D39B6" w:rsidRDefault="00EF0ADF" w:rsidP="00C3241B">
            <w:pPr>
              <w:rPr>
                <w:rFonts w:ascii="Arial" w:hAnsi="Arial" w:cs="Arial"/>
                <w:bCs w:val="0"/>
              </w:rPr>
            </w:pPr>
            <w:r w:rsidRPr="001D39B6">
              <w:rPr>
                <w:rFonts w:ascii="Arial" w:hAnsi="Arial" w:cs="Arial"/>
                <w:bCs w:val="0"/>
                <w:lang w:val="fr"/>
              </w:rPr>
              <w:t>Contenu (30h)</w:t>
            </w:r>
          </w:p>
        </w:tc>
        <w:tc>
          <w:tcPr>
            <w:tcW w:w="6637" w:type="dxa"/>
          </w:tcPr>
          <w:p w14:paraId="1506401B" w14:textId="2D45657F" w:rsidR="00312A73" w:rsidRPr="001D39B6" w:rsidRDefault="00312A73" w:rsidP="00312A73">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Séance 1. Efficacité de la gestion des aires protégées (</w:t>
            </w:r>
            <w:r w:rsidR="001D39B6">
              <w:rPr>
                <w:rFonts w:ascii="Arial" w:hAnsi="Arial" w:cs="Arial"/>
                <w:lang w:val="fr"/>
              </w:rPr>
              <w:t>PAME</w:t>
            </w:r>
            <w:r w:rsidRPr="001D39B6">
              <w:rPr>
                <w:rFonts w:ascii="Arial" w:hAnsi="Arial" w:cs="Arial"/>
                <w:lang w:val="fr"/>
              </w:rPr>
              <w:t>)</w:t>
            </w:r>
          </w:p>
          <w:p w14:paraId="2BD5F685" w14:textId="4C5851B5" w:rsidR="00312A73" w:rsidRPr="001D39B6" w:rsidRDefault="00312A73" w:rsidP="00312A73">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 xml:space="preserve">Séance 2. Installer et explorer </w:t>
            </w:r>
            <w:r w:rsidR="001D39B6">
              <w:rPr>
                <w:rFonts w:ascii="Arial" w:hAnsi="Arial" w:cs="Arial"/>
                <w:lang w:val="fr"/>
              </w:rPr>
              <w:t>IMET</w:t>
            </w:r>
          </w:p>
          <w:p w14:paraId="4A5F1452" w14:textId="7A95B7CC" w:rsidR="00312A73" w:rsidRPr="001D39B6" w:rsidRDefault="00312A73" w:rsidP="00312A73">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Séance 3. Comprendre et compléter le contexte d’intervention</w:t>
            </w:r>
          </w:p>
          <w:p w14:paraId="3C9B7CFC" w14:textId="401000F4" w:rsidR="00312A73" w:rsidRPr="001D39B6" w:rsidRDefault="00312A73" w:rsidP="00312A73">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Séance 4. Évaluation de l’efficacité de la gestion avec les EIPMF</w:t>
            </w:r>
          </w:p>
          <w:p w14:paraId="3416984E" w14:textId="03E8D303" w:rsidR="00312A73" w:rsidRPr="001D39B6" w:rsidRDefault="00312A73" w:rsidP="00312A73">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 xml:space="preserve">Séance 5. Analyse des résultats </w:t>
            </w:r>
            <w:r w:rsidR="001D39B6">
              <w:rPr>
                <w:rFonts w:ascii="Arial" w:hAnsi="Arial" w:cs="Arial"/>
                <w:lang w:val="fr"/>
              </w:rPr>
              <w:t>d’IMET</w:t>
            </w:r>
          </w:p>
          <w:p w14:paraId="61DDAA1F" w14:textId="31746971" w:rsidR="00312A73" w:rsidRPr="001D39B6" w:rsidRDefault="00312A73" w:rsidP="00312A73">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 xml:space="preserve">Séance 6. Utilisation des résultats </w:t>
            </w:r>
            <w:r w:rsidR="001D39B6">
              <w:rPr>
                <w:rFonts w:ascii="Arial" w:hAnsi="Arial" w:cs="Arial"/>
                <w:lang w:val="fr"/>
              </w:rPr>
              <w:t>d’IMET</w:t>
            </w:r>
          </w:p>
          <w:p w14:paraId="64627738" w14:textId="7D8DB625" w:rsidR="00EF0ADF" w:rsidRPr="001D39B6" w:rsidRDefault="00312A73" w:rsidP="00312A73">
            <w:pPr>
              <w:pStyle w:val="ListParagraph"/>
              <w:numPr>
                <w:ilvl w:val="0"/>
                <w:numId w:val="23"/>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lang w:val="fr"/>
              </w:rPr>
              <w:t xml:space="preserve">Séance 7. Organisation d’une évaluation ou d’une campagne </w:t>
            </w:r>
            <w:r w:rsidR="001D39B6">
              <w:rPr>
                <w:rFonts w:ascii="Arial" w:hAnsi="Arial" w:cs="Arial"/>
                <w:lang w:val="fr"/>
              </w:rPr>
              <w:t>d’IMET</w:t>
            </w:r>
          </w:p>
        </w:tc>
      </w:tr>
    </w:tbl>
    <w:p w14:paraId="1F4D614C" w14:textId="435AB5E7" w:rsidR="0016777C" w:rsidRPr="001D39B6" w:rsidRDefault="0016777C">
      <w:pPr>
        <w:rPr>
          <w:rFonts w:ascii="Arial" w:hAnsi="Arial" w:cs="Arial"/>
          <w:b/>
        </w:rPr>
      </w:pPr>
    </w:p>
    <w:p w14:paraId="0A0132FE" w14:textId="77777777" w:rsidR="0016777C" w:rsidRPr="001D39B6" w:rsidRDefault="0016777C">
      <w:pPr>
        <w:rPr>
          <w:rFonts w:ascii="Arial" w:hAnsi="Arial" w:cs="Arial"/>
          <w:b/>
        </w:rPr>
      </w:pPr>
      <w:r w:rsidRPr="001D39B6">
        <w:rPr>
          <w:rFonts w:ascii="Arial" w:hAnsi="Arial" w:cs="Arial"/>
          <w:b/>
        </w:rPr>
        <w:br w:type="page"/>
      </w:r>
    </w:p>
    <w:p w14:paraId="48CB892F" w14:textId="77777777" w:rsidR="00164EAF" w:rsidRPr="001D39B6" w:rsidRDefault="00164EAF">
      <w:pPr>
        <w:rPr>
          <w:rFonts w:ascii="Arial" w:hAnsi="Arial" w:cs="Arial"/>
          <w:b/>
        </w:rPr>
      </w:pPr>
    </w:p>
    <w:tbl>
      <w:tblPr>
        <w:tblStyle w:val="TableGrid"/>
        <w:tblW w:w="0" w:type="auto"/>
        <w:tblLook w:val="04A0" w:firstRow="1" w:lastRow="0" w:firstColumn="1" w:lastColumn="0" w:noHBand="0" w:noVBand="1"/>
      </w:tblPr>
      <w:tblGrid>
        <w:gridCol w:w="9062"/>
      </w:tblGrid>
      <w:tr w:rsidR="0016777C" w:rsidRPr="001D39B6" w14:paraId="5B6F30D2" w14:textId="77777777" w:rsidTr="0016777C">
        <w:tc>
          <w:tcPr>
            <w:tcW w:w="9062" w:type="dxa"/>
          </w:tcPr>
          <w:p w14:paraId="70A7B926" w14:textId="77777777" w:rsidR="0016777C" w:rsidRPr="001D39B6" w:rsidRDefault="0016777C" w:rsidP="0016777C">
            <w:pPr>
              <w:shd w:val="clear" w:color="auto" w:fill="FF99CC"/>
              <w:rPr>
                <w:rFonts w:ascii="Arial" w:hAnsi="Arial" w:cs="Arial"/>
                <w:b/>
                <w:bCs/>
              </w:rPr>
            </w:pPr>
            <w:r w:rsidRPr="001D39B6">
              <w:rPr>
                <w:rFonts w:ascii="Arial" w:hAnsi="Arial" w:cs="Arial"/>
                <w:b/>
                <w:lang w:val="fr"/>
              </w:rPr>
              <w:t>Principes généraux pour une formation efficace ... Toujours utile à retenir en tant que formateur</w:t>
            </w:r>
          </w:p>
          <w:p w14:paraId="6D76EB80" w14:textId="77777777" w:rsidR="0016777C" w:rsidRPr="001D39B6" w:rsidRDefault="0016777C" w:rsidP="0016777C">
            <w:pPr>
              <w:pStyle w:val="ListParagraph"/>
              <w:numPr>
                <w:ilvl w:val="0"/>
                <w:numId w:val="17"/>
              </w:numPr>
              <w:rPr>
                <w:rFonts w:ascii="Arial" w:hAnsi="Arial" w:cs="Arial"/>
              </w:rPr>
            </w:pPr>
            <w:r w:rsidRPr="001D39B6">
              <w:rPr>
                <w:rFonts w:ascii="Arial" w:hAnsi="Arial" w:cs="Arial"/>
                <w:b/>
                <w:i/>
                <w:lang w:val="fr"/>
              </w:rPr>
              <w:t xml:space="preserve">Centré sur </w:t>
            </w:r>
            <w:r w:rsidRPr="001D39B6">
              <w:rPr>
                <w:rFonts w:ascii="Arial" w:hAnsi="Arial" w:cs="Arial"/>
                <w:i/>
                <w:lang w:val="fr"/>
              </w:rPr>
              <w:t>l’apprenant : nous posons les questions suivantes</w:t>
            </w:r>
          </w:p>
          <w:p w14:paraId="063581B8"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Que font les participants dans ma session? (pas que dois-je dire ou faire?)</w:t>
            </w:r>
          </w:p>
          <w:p w14:paraId="4DBE18D4"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Quels sont leurs besoins? (ce qu’ils veulent savoir, pas ce que je veux qu’ils sachent)</w:t>
            </w:r>
          </w:p>
          <w:p w14:paraId="10CB6492" w14:textId="77777777" w:rsidR="0016777C" w:rsidRPr="001D39B6" w:rsidRDefault="0016777C" w:rsidP="0016777C">
            <w:pPr>
              <w:pStyle w:val="ListParagraph"/>
              <w:numPr>
                <w:ilvl w:val="1"/>
                <w:numId w:val="17"/>
              </w:numPr>
              <w:rPr>
                <w:rFonts w:ascii="Arial" w:hAnsi="Arial" w:cs="Arial"/>
                <w:lang w:val="en-US"/>
              </w:rPr>
            </w:pPr>
            <w:r w:rsidRPr="001D39B6">
              <w:rPr>
                <w:rFonts w:ascii="Arial" w:hAnsi="Arial" w:cs="Arial"/>
                <w:lang w:val="fr"/>
              </w:rPr>
              <w:t xml:space="preserve">Sont-ils engagés? </w:t>
            </w:r>
          </w:p>
          <w:p w14:paraId="65DDE990" w14:textId="77777777" w:rsidR="0016777C" w:rsidRPr="001D39B6" w:rsidRDefault="0016777C" w:rsidP="0016777C">
            <w:pPr>
              <w:shd w:val="clear" w:color="auto" w:fill="F2F2F2" w:themeFill="background1" w:themeFillShade="F2"/>
              <w:rPr>
                <w:rFonts w:ascii="Arial" w:hAnsi="Arial" w:cs="Arial"/>
              </w:rPr>
            </w:pPr>
            <w:r w:rsidRPr="001D39B6">
              <w:rPr>
                <w:rFonts w:ascii="Arial" w:hAnsi="Arial" w:cs="Arial"/>
                <w:lang w:val="fr"/>
              </w:rPr>
              <w:t>Conseil pour les formateurs : donnez du temps aux participants pour poser des questions, faire quelques activités (même brèves comme 5min pour discuter avec son voisin), demander leur avis ou leur expérience</w:t>
            </w:r>
          </w:p>
          <w:p w14:paraId="768A3859" w14:textId="77777777" w:rsidR="005F3F86" w:rsidRPr="001D39B6" w:rsidRDefault="005F3F86" w:rsidP="005F3F86">
            <w:pPr>
              <w:pStyle w:val="ListParagraph"/>
              <w:rPr>
                <w:rFonts w:ascii="Arial" w:hAnsi="Arial" w:cs="Arial"/>
              </w:rPr>
            </w:pPr>
          </w:p>
          <w:p w14:paraId="0D561FD1" w14:textId="50D0D50D" w:rsidR="0016777C" w:rsidRPr="001D39B6" w:rsidRDefault="0016777C" w:rsidP="0016777C">
            <w:pPr>
              <w:pStyle w:val="ListParagraph"/>
              <w:numPr>
                <w:ilvl w:val="0"/>
                <w:numId w:val="17"/>
              </w:numPr>
              <w:rPr>
                <w:rFonts w:ascii="Arial" w:hAnsi="Arial" w:cs="Arial"/>
              </w:rPr>
            </w:pPr>
            <w:r w:rsidRPr="001D39B6">
              <w:rPr>
                <w:rFonts w:ascii="Arial" w:hAnsi="Arial" w:cs="Arial"/>
                <w:b/>
                <w:i/>
                <w:lang w:val="fr"/>
              </w:rPr>
              <w:t>Comprend principalement des techniques d’entraînement actif :</w:t>
            </w:r>
          </w:p>
          <w:p w14:paraId="3C0F5AFC" w14:textId="18DBDEA1"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 xml:space="preserve">Les participants (ou apprenants) ne se contentent pas d’écouter, mais ils participent à différentes activités : ils remplissent </w:t>
            </w:r>
            <w:r w:rsidR="001D39B6">
              <w:rPr>
                <w:rFonts w:ascii="Arial" w:hAnsi="Arial" w:cs="Arial"/>
                <w:lang w:val="fr"/>
              </w:rPr>
              <w:t>IMET</w:t>
            </w:r>
            <w:r w:rsidRPr="001D39B6">
              <w:rPr>
                <w:rFonts w:ascii="Arial" w:hAnsi="Arial" w:cs="Arial"/>
                <w:lang w:val="fr"/>
              </w:rPr>
              <w:t>, ils posent des questions, ils discutent</w:t>
            </w:r>
          </w:p>
          <w:p w14:paraId="34224905"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Inclure différents types d’activités qui peuvent atteindre différents styles d’apprentissage (pas le même type d’exercice pour toute la formation). Certaines personnes aiment parler, d’autres aiment le travail de groupe, d’autres aiment travailler seules...</w:t>
            </w:r>
          </w:p>
          <w:p w14:paraId="225805A2" w14:textId="77777777" w:rsidR="0016777C" w:rsidRPr="001D39B6" w:rsidRDefault="0016777C" w:rsidP="0016777C">
            <w:pPr>
              <w:shd w:val="clear" w:color="auto" w:fill="F2F2F2" w:themeFill="background1" w:themeFillShade="F2"/>
              <w:rPr>
                <w:rFonts w:ascii="Arial" w:hAnsi="Arial" w:cs="Arial"/>
              </w:rPr>
            </w:pPr>
            <w:r w:rsidRPr="001D39B6">
              <w:rPr>
                <w:rFonts w:ascii="Arial" w:hAnsi="Arial" w:cs="Arial"/>
                <w:lang w:val="fr"/>
              </w:rPr>
              <w:t>Conseil pour les formateurs : utilisez l’apprentissage collaboratif (groupes, binômes), alternez la présentation avec des courts-métrages ou un petit quiz</w:t>
            </w:r>
          </w:p>
          <w:p w14:paraId="42013358" w14:textId="77777777" w:rsidR="005F3F86" w:rsidRPr="001D39B6" w:rsidRDefault="005F3F86" w:rsidP="005F3F86">
            <w:pPr>
              <w:pStyle w:val="ListParagraph"/>
              <w:rPr>
                <w:rFonts w:ascii="Arial" w:hAnsi="Arial" w:cs="Arial"/>
              </w:rPr>
            </w:pPr>
          </w:p>
          <w:p w14:paraId="25DCCFE6" w14:textId="2FA0AC5D" w:rsidR="0016777C" w:rsidRPr="001D39B6" w:rsidRDefault="0016777C" w:rsidP="0016777C">
            <w:pPr>
              <w:pStyle w:val="ListParagraph"/>
              <w:numPr>
                <w:ilvl w:val="0"/>
                <w:numId w:val="17"/>
              </w:numPr>
              <w:rPr>
                <w:rFonts w:ascii="Arial" w:hAnsi="Arial" w:cs="Arial"/>
              </w:rPr>
            </w:pPr>
            <w:r w:rsidRPr="001D39B6">
              <w:rPr>
                <w:rFonts w:ascii="Arial" w:hAnsi="Arial" w:cs="Arial"/>
                <w:b/>
                <w:bCs/>
                <w:i/>
                <w:iCs/>
                <w:lang w:val="fr"/>
              </w:rPr>
              <w:t>Adopte une méthodologie de formation adaptative</w:t>
            </w:r>
          </w:p>
          <w:p w14:paraId="23207F4D"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Orienter le programme de formation vers les besoins du groupe, et non vers les besoins individuels</w:t>
            </w:r>
          </w:p>
          <w:p w14:paraId="30C07129"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Donnez le temps de vous adapter, de discuter... tout en atteignant les objectifs de formation</w:t>
            </w:r>
          </w:p>
          <w:p w14:paraId="61C1F09C" w14:textId="77777777" w:rsidR="0016777C" w:rsidRPr="001D39B6" w:rsidRDefault="0016777C" w:rsidP="0016777C">
            <w:pPr>
              <w:shd w:val="clear" w:color="auto" w:fill="F2F2F2" w:themeFill="background1" w:themeFillShade="F2"/>
              <w:rPr>
                <w:rFonts w:ascii="Arial" w:hAnsi="Arial" w:cs="Arial"/>
              </w:rPr>
            </w:pPr>
            <w:r w:rsidRPr="001D39B6">
              <w:rPr>
                <w:rFonts w:ascii="Arial" w:hAnsi="Arial" w:cs="Arial"/>
                <w:lang w:val="fr"/>
              </w:rPr>
              <w:t>Conseil pour les formateurs : régulier à la fin de chaque journée, évaluation à mi-formation, demandez aux participants ce qu’ils veulent savoir de plus (les participants écrivent sur un mur, ou écrivent anonymement dans un papier et nous passons le panier)</w:t>
            </w:r>
          </w:p>
          <w:p w14:paraId="107E6A2E" w14:textId="77777777" w:rsidR="005F3F86" w:rsidRPr="001D39B6" w:rsidRDefault="005F3F86" w:rsidP="005F3F86">
            <w:pPr>
              <w:pStyle w:val="ListParagraph"/>
              <w:rPr>
                <w:rFonts w:ascii="Arial" w:hAnsi="Arial" w:cs="Arial"/>
              </w:rPr>
            </w:pPr>
          </w:p>
          <w:p w14:paraId="68386BC8" w14:textId="431B7C5A" w:rsidR="0016777C" w:rsidRPr="001D39B6" w:rsidRDefault="0016777C" w:rsidP="0016777C">
            <w:pPr>
              <w:pStyle w:val="ListParagraph"/>
              <w:numPr>
                <w:ilvl w:val="0"/>
                <w:numId w:val="17"/>
              </w:numPr>
              <w:rPr>
                <w:rFonts w:ascii="Arial" w:hAnsi="Arial" w:cs="Arial"/>
              </w:rPr>
            </w:pPr>
            <w:r w:rsidRPr="001D39B6">
              <w:rPr>
                <w:rFonts w:ascii="Arial" w:hAnsi="Arial" w:cs="Arial"/>
                <w:b/>
                <w:i/>
                <w:lang w:val="fr"/>
              </w:rPr>
              <w:t>Bonne atmosphère de formation et environnement favorable</w:t>
            </w:r>
          </w:p>
          <w:p w14:paraId="578BD310"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La logistique est claire et permet aux participants d’apprendre dans un bon environnement</w:t>
            </w:r>
          </w:p>
          <w:p w14:paraId="2A2CECDF" w14:textId="77777777" w:rsidR="0016777C" w:rsidRPr="001D39B6" w:rsidRDefault="0016777C" w:rsidP="0016777C">
            <w:pPr>
              <w:pStyle w:val="ListParagraph"/>
              <w:numPr>
                <w:ilvl w:val="1"/>
                <w:numId w:val="17"/>
              </w:numPr>
              <w:rPr>
                <w:rFonts w:ascii="Arial" w:hAnsi="Arial" w:cs="Arial"/>
              </w:rPr>
            </w:pPr>
            <w:r w:rsidRPr="001D39B6">
              <w:rPr>
                <w:rFonts w:ascii="Arial" w:hAnsi="Arial" w:cs="Arial"/>
                <w:lang w:val="fr"/>
              </w:rPr>
              <w:t>Activités amusantes et interactions sociales pendant l’entraînement</w:t>
            </w:r>
          </w:p>
          <w:p w14:paraId="1887FB9C" w14:textId="77777777" w:rsidR="0016777C" w:rsidRPr="001D39B6" w:rsidRDefault="0016777C" w:rsidP="0016777C">
            <w:pPr>
              <w:shd w:val="clear" w:color="auto" w:fill="F2F2F2" w:themeFill="background1" w:themeFillShade="F2"/>
              <w:rPr>
                <w:rFonts w:ascii="Arial" w:hAnsi="Arial" w:cs="Arial"/>
              </w:rPr>
            </w:pPr>
            <w:r w:rsidRPr="001D39B6">
              <w:rPr>
                <w:rFonts w:ascii="Arial" w:hAnsi="Arial" w:cs="Arial"/>
                <w:lang w:val="fr"/>
              </w:rPr>
              <w:t xml:space="preserve">Conseil pour les formateurs: dissiper les ambiguïtés sur la logistique / finance avant le début de la formation, préparer de courts brise-glace (ou demander aux participants de préparer des brise-glaces), </w:t>
            </w:r>
          </w:p>
          <w:p w14:paraId="33CC45EC" w14:textId="77777777" w:rsidR="0016777C" w:rsidRPr="001D39B6" w:rsidRDefault="0016777C" w:rsidP="0016777C">
            <w:pPr>
              <w:rPr>
                <w:rFonts w:ascii="Arial" w:hAnsi="Arial" w:cs="Arial"/>
              </w:rPr>
            </w:pPr>
          </w:p>
          <w:p w14:paraId="601D3460" w14:textId="77777777" w:rsidR="0016777C" w:rsidRPr="001D39B6" w:rsidRDefault="0016777C">
            <w:pPr>
              <w:rPr>
                <w:rFonts w:ascii="Arial" w:hAnsi="Arial" w:cs="Arial"/>
                <w:b/>
              </w:rPr>
            </w:pPr>
          </w:p>
        </w:tc>
      </w:tr>
    </w:tbl>
    <w:p w14:paraId="3A7A8FD1" w14:textId="77777777" w:rsidR="0016777C" w:rsidRPr="001D39B6" w:rsidRDefault="0016777C">
      <w:pPr>
        <w:rPr>
          <w:rFonts w:ascii="Arial" w:hAnsi="Arial" w:cs="Arial"/>
          <w:b/>
        </w:rPr>
      </w:pPr>
    </w:p>
    <w:p w14:paraId="5C459732" w14:textId="35F21568" w:rsidR="00B34CF9" w:rsidRPr="001D39B6" w:rsidRDefault="00B34CF9" w:rsidP="00CD36FA">
      <w:pPr>
        <w:pStyle w:val="ListParagraph"/>
        <w:numPr>
          <w:ilvl w:val="0"/>
          <w:numId w:val="17"/>
        </w:numPr>
        <w:rPr>
          <w:rFonts w:ascii="Arial" w:hAnsi="Arial" w:cs="Arial"/>
        </w:rPr>
      </w:pPr>
      <w:r w:rsidRPr="001D39B6">
        <w:rPr>
          <w:rFonts w:ascii="Arial" w:hAnsi="Arial" w:cs="Arial"/>
        </w:rPr>
        <w:br w:type="page"/>
      </w:r>
    </w:p>
    <w:p w14:paraId="439C27D3" w14:textId="77777777" w:rsidR="006F32C0" w:rsidRPr="001D39B6" w:rsidRDefault="006F32C0">
      <w:pPr>
        <w:rPr>
          <w:rFonts w:ascii="Arial" w:hAnsi="Arial" w:cs="Arial"/>
        </w:rPr>
      </w:pPr>
    </w:p>
    <w:tbl>
      <w:tblPr>
        <w:tblStyle w:val="GridTable3-Accent3"/>
        <w:tblW w:w="9341" w:type="dxa"/>
        <w:tblLook w:val="04A0" w:firstRow="1" w:lastRow="0" w:firstColumn="1" w:lastColumn="0" w:noHBand="0" w:noVBand="1"/>
      </w:tblPr>
      <w:tblGrid>
        <w:gridCol w:w="871"/>
        <w:gridCol w:w="5430"/>
        <w:gridCol w:w="1452"/>
        <w:gridCol w:w="1588"/>
      </w:tblGrid>
      <w:tr w:rsidR="00193F32" w:rsidRPr="001D39B6" w14:paraId="782D9871" w14:textId="29973B0B" w:rsidTr="005F3F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5" w:type="dxa"/>
            <w:gridSpan w:val="2"/>
            <w:shd w:val="clear" w:color="auto" w:fill="000000" w:themeFill="text1"/>
          </w:tcPr>
          <w:p w14:paraId="797E2A67" w14:textId="07DF25DE" w:rsidR="00193F32" w:rsidRPr="001D39B6" w:rsidRDefault="00193F32" w:rsidP="00193F32">
            <w:pPr>
              <w:jc w:val="center"/>
              <w:rPr>
                <w:rFonts w:ascii="Arial" w:hAnsi="Arial" w:cs="Arial"/>
                <w:b w:val="0"/>
              </w:rPr>
            </w:pPr>
            <w:r w:rsidRPr="001D39B6">
              <w:rPr>
                <w:rFonts w:ascii="Arial" w:hAnsi="Arial" w:cs="Arial"/>
                <w:lang w:val="fr"/>
              </w:rPr>
              <w:t>Mardi 26 juillet Présentation d</w:t>
            </w:r>
            <w:r w:rsidR="001D39B6">
              <w:rPr>
                <w:rFonts w:ascii="Arial" w:hAnsi="Arial" w:cs="Arial"/>
                <w:lang w:val="fr"/>
              </w:rPr>
              <w:t>’IMET</w:t>
            </w:r>
          </w:p>
        </w:tc>
        <w:tc>
          <w:tcPr>
            <w:tcW w:w="1362" w:type="dxa"/>
            <w:shd w:val="clear" w:color="auto" w:fill="000000" w:themeFill="text1"/>
          </w:tcPr>
          <w:p w14:paraId="082D4B21" w14:textId="608EC9F6" w:rsidR="00193F32" w:rsidRPr="001D39B6" w:rsidRDefault="00193F32" w:rsidP="00193F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1D39B6">
              <w:rPr>
                <w:rFonts w:ascii="Arial" w:hAnsi="Arial" w:cs="Arial"/>
                <w:lang w:val="fr"/>
              </w:rPr>
              <w:t>Format</w:t>
            </w:r>
          </w:p>
        </w:tc>
        <w:tc>
          <w:tcPr>
            <w:tcW w:w="1594" w:type="dxa"/>
            <w:shd w:val="clear" w:color="auto" w:fill="000000" w:themeFill="text1"/>
          </w:tcPr>
          <w:p w14:paraId="29C0CEEB" w14:textId="14370CFA" w:rsidR="00193F32" w:rsidRPr="001D39B6" w:rsidRDefault="00CB3F29" w:rsidP="00193F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1D39B6">
              <w:rPr>
                <w:rFonts w:ascii="Arial" w:hAnsi="Arial" w:cs="Arial"/>
                <w:lang w:val="fr"/>
              </w:rPr>
              <w:t>Plomb</w:t>
            </w:r>
          </w:p>
        </w:tc>
      </w:tr>
      <w:tr w:rsidR="00193F32" w:rsidRPr="001D39B6" w14:paraId="4BAA9139" w14:textId="46ED9F6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1825DD61" w14:textId="6E3F6DC1" w:rsidR="00193F32" w:rsidRPr="001D39B6" w:rsidRDefault="00193F32" w:rsidP="00193F32">
            <w:pPr>
              <w:rPr>
                <w:rFonts w:ascii="Arial" w:hAnsi="Arial" w:cs="Arial"/>
                <w:bCs/>
                <w:lang w:val="en-US"/>
              </w:rPr>
            </w:pPr>
            <w:r w:rsidRPr="001D39B6">
              <w:rPr>
                <w:rFonts w:ascii="Arial" w:hAnsi="Arial" w:cs="Arial"/>
                <w:lang w:val="fr"/>
              </w:rPr>
              <w:t>08:30</w:t>
            </w:r>
          </w:p>
        </w:tc>
        <w:tc>
          <w:tcPr>
            <w:tcW w:w="5512" w:type="dxa"/>
          </w:tcPr>
          <w:p w14:paraId="7FAA8483" w14:textId="14294062" w:rsidR="00193F32" w:rsidRPr="001D39B6" w:rsidRDefault="006A2D17" w:rsidP="00193F32">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b/>
                <w:lang w:val="fr"/>
              </w:rPr>
              <w:t xml:space="preserve">Activité brise-glace : </w:t>
            </w:r>
            <w:r w:rsidRPr="001D39B6">
              <w:rPr>
                <w:rFonts w:ascii="Arial" w:hAnsi="Arial" w:cs="Arial"/>
                <w:lang w:val="fr"/>
              </w:rPr>
              <w:t>mieux connaître les participants</w:t>
            </w:r>
          </w:p>
        </w:tc>
        <w:tc>
          <w:tcPr>
            <w:tcW w:w="1362" w:type="dxa"/>
          </w:tcPr>
          <w:p w14:paraId="37F207DC" w14:textId="77777777" w:rsidR="00193F32" w:rsidRPr="001D39B6" w:rsidRDefault="00193F32" w:rsidP="00193F32">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94" w:type="dxa"/>
          </w:tcPr>
          <w:p w14:paraId="2509025E" w14:textId="77777777" w:rsidR="00193F32" w:rsidRPr="001D39B6" w:rsidRDefault="00193F32" w:rsidP="00193F32">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DE4F95" w:rsidRPr="001D39B6" w14:paraId="3B79A403" w14:textId="77777777" w:rsidTr="005F3F86">
        <w:tc>
          <w:tcPr>
            <w:cnfStyle w:val="001000000000" w:firstRow="0" w:lastRow="0" w:firstColumn="1" w:lastColumn="0" w:oddVBand="0" w:evenVBand="0" w:oddHBand="0" w:evenHBand="0" w:firstRowFirstColumn="0" w:firstRowLastColumn="0" w:lastRowFirstColumn="0" w:lastRowLastColumn="0"/>
            <w:tcW w:w="873" w:type="dxa"/>
          </w:tcPr>
          <w:p w14:paraId="3CC2BE8F" w14:textId="4950A8CF" w:rsidR="00DE4F95" w:rsidRPr="001D39B6" w:rsidRDefault="001D3781" w:rsidP="00193F32">
            <w:pPr>
              <w:rPr>
                <w:rFonts w:ascii="Arial" w:hAnsi="Arial" w:cs="Arial"/>
                <w:bCs/>
                <w:lang w:val="en-US"/>
              </w:rPr>
            </w:pPr>
            <w:r w:rsidRPr="001D39B6">
              <w:rPr>
                <w:rFonts w:ascii="Arial" w:hAnsi="Arial" w:cs="Arial"/>
                <w:lang w:val="fr"/>
              </w:rPr>
              <w:t>08:45</w:t>
            </w:r>
          </w:p>
        </w:tc>
        <w:tc>
          <w:tcPr>
            <w:tcW w:w="5512" w:type="dxa"/>
          </w:tcPr>
          <w:p w14:paraId="710EC216" w14:textId="77777777" w:rsidR="00DE4F95" w:rsidRPr="001D39B6" w:rsidRDefault="00606AE0" w:rsidP="00193F32">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b/>
                <w:lang w:val="fr"/>
              </w:rPr>
              <w:t>Salutations / mot de bienvenue</w:t>
            </w:r>
          </w:p>
          <w:p w14:paraId="161554FC" w14:textId="369019EC" w:rsidR="004C3FD8" w:rsidRPr="001D39B6" w:rsidRDefault="004C3FD8" w:rsidP="00193F32">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362" w:type="dxa"/>
          </w:tcPr>
          <w:p w14:paraId="4B6A03A4" w14:textId="77777777" w:rsidR="00DE4F95" w:rsidRPr="001D39B6" w:rsidRDefault="00DE4F95" w:rsidP="00193F32">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594" w:type="dxa"/>
          </w:tcPr>
          <w:p w14:paraId="043E0F8A" w14:textId="13400378" w:rsidR="00DE4F95" w:rsidRPr="001D39B6" w:rsidRDefault="00BE7C40" w:rsidP="00193F32">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CM</w:t>
            </w:r>
          </w:p>
          <w:p w14:paraId="3D1A77FB" w14:textId="7861D777" w:rsidR="000C5E2A" w:rsidRPr="001D39B6" w:rsidRDefault="00BE7C40" w:rsidP="00193F32">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PR</w:t>
            </w:r>
          </w:p>
        </w:tc>
      </w:tr>
      <w:tr w:rsidR="006A2D17" w:rsidRPr="001D39B6" w14:paraId="1A482AB9"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6607EC81" w14:textId="171AF476" w:rsidR="006A2D17" w:rsidRPr="001D39B6" w:rsidRDefault="006A2D17" w:rsidP="00193F32">
            <w:pPr>
              <w:rPr>
                <w:rFonts w:ascii="Arial" w:hAnsi="Arial" w:cs="Arial"/>
                <w:bCs/>
                <w:lang w:val="en-US"/>
              </w:rPr>
            </w:pPr>
            <w:r w:rsidRPr="001D39B6">
              <w:rPr>
                <w:rFonts w:ascii="Arial" w:hAnsi="Arial" w:cs="Arial"/>
                <w:lang w:val="fr"/>
              </w:rPr>
              <w:t>09:00</w:t>
            </w:r>
          </w:p>
        </w:tc>
        <w:tc>
          <w:tcPr>
            <w:tcW w:w="5512" w:type="dxa"/>
          </w:tcPr>
          <w:p w14:paraId="0721F4DF" w14:textId="3427ACA0" w:rsidR="00DE4F95" w:rsidRPr="001D39B6" w:rsidRDefault="006A2D17" w:rsidP="00193F32">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b/>
                <w:lang w:val="fr"/>
              </w:rPr>
              <w:t xml:space="preserve">Introduction de la formation </w:t>
            </w:r>
            <w:r w:rsidR="001D39B6">
              <w:rPr>
                <w:rFonts w:ascii="Arial" w:hAnsi="Arial" w:cs="Arial"/>
                <w:b/>
                <w:lang w:val="fr"/>
              </w:rPr>
              <w:t>IMET</w:t>
            </w:r>
            <w:r w:rsidRPr="001D39B6">
              <w:rPr>
                <w:rFonts w:ascii="Arial" w:hAnsi="Arial" w:cs="Arial"/>
                <w:b/>
                <w:lang w:val="fr"/>
              </w:rPr>
              <w:t>:</w:t>
            </w:r>
          </w:p>
          <w:p w14:paraId="07975578" w14:textId="77777777" w:rsidR="006A2D17" w:rsidRPr="001D39B6" w:rsidRDefault="006A2D17" w:rsidP="00193F32">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lang w:val="fr"/>
              </w:rPr>
              <w:t>agenda général, objectifs, organisation de la formation, résultats escomptés, approche de la formation</w:t>
            </w:r>
          </w:p>
          <w:p w14:paraId="590905E6" w14:textId="6EE94F62" w:rsidR="00B2359D" w:rsidRPr="001D39B6" w:rsidRDefault="00B2359D" w:rsidP="00193F32">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362" w:type="dxa"/>
          </w:tcPr>
          <w:p w14:paraId="4A343E1E" w14:textId="7F73A46B" w:rsidR="006A2D17" w:rsidRPr="001D39B6" w:rsidRDefault="004C3FD8" w:rsidP="00193F32">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Présentation PPT</w:t>
            </w:r>
          </w:p>
        </w:tc>
        <w:tc>
          <w:tcPr>
            <w:tcW w:w="1594" w:type="dxa"/>
          </w:tcPr>
          <w:p w14:paraId="513FDE83" w14:textId="3AF5E81C" w:rsidR="00384FC6" w:rsidRPr="001D39B6" w:rsidRDefault="00BE7C40" w:rsidP="00193F32">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DR</w:t>
            </w:r>
          </w:p>
        </w:tc>
      </w:tr>
      <w:tr w:rsidR="00C25FF4" w:rsidRPr="001D39B6" w14:paraId="63237BD7" w14:textId="1FFAAE20" w:rsidTr="005F3F86">
        <w:tc>
          <w:tcPr>
            <w:cnfStyle w:val="001000000000" w:firstRow="0" w:lastRow="0" w:firstColumn="1" w:lastColumn="0" w:oddVBand="0" w:evenVBand="0" w:oddHBand="0" w:evenHBand="0" w:firstRowFirstColumn="0" w:firstRowLastColumn="0" w:lastRowFirstColumn="0" w:lastRowLastColumn="0"/>
            <w:tcW w:w="873" w:type="dxa"/>
          </w:tcPr>
          <w:p w14:paraId="440560F7" w14:textId="540F4EF5" w:rsidR="00C25FF4" w:rsidRPr="001D39B6" w:rsidRDefault="00C25FF4" w:rsidP="00C25FF4">
            <w:pPr>
              <w:rPr>
                <w:rFonts w:ascii="Arial" w:hAnsi="Arial" w:cs="Arial"/>
                <w:bCs/>
                <w:lang w:val="en-US"/>
              </w:rPr>
            </w:pPr>
            <w:r w:rsidRPr="001D39B6">
              <w:rPr>
                <w:rFonts w:ascii="Arial" w:hAnsi="Arial" w:cs="Arial"/>
                <w:lang w:val="fr"/>
              </w:rPr>
              <w:t>09:15</w:t>
            </w:r>
          </w:p>
        </w:tc>
        <w:tc>
          <w:tcPr>
            <w:tcW w:w="5512" w:type="dxa"/>
          </w:tcPr>
          <w:p w14:paraId="5D3D9012" w14:textId="06886610" w:rsidR="00C25FF4" w:rsidRPr="001D39B6" w:rsidRDefault="00C25FF4" w:rsidP="00C25FF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1</w:t>
            </w:r>
            <w:r w:rsidRPr="001D39B6">
              <w:rPr>
                <w:rFonts w:ascii="Arial" w:hAnsi="Arial" w:cs="Arial"/>
                <w:b/>
                <w:lang w:val="fr"/>
              </w:rPr>
              <w:t>.</w:t>
            </w:r>
            <w:r w:rsidRPr="001D39B6">
              <w:rPr>
                <w:rFonts w:ascii="Arial" w:hAnsi="Arial" w:cs="Arial"/>
                <w:lang w:val="fr"/>
              </w:rPr>
              <w:t xml:space="preserve">  Efficacité de la gestion des aires protégées (</w:t>
            </w:r>
            <w:r w:rsidR="001D39B6">
              <w:rPr>
                <w:rFonts w:ascii="Arial" w:hAnsi="Arial" w:cs="Arial"/>
                <w:lang w:val="fr"/>
              </w:rPr>
              <w:t>PAME</w:t>
            </w:r>
            <w:r w:rsidRPr="001D39B6">
              <w:rPr>
                <w:rFonts w:ascii="Arial" w:hAnsi="Arial" w:cs="Arial"/>
                <w:lang w:val="fr"/>
              </w:rPr>
              <w:t>)</w:t>
            </w:r>
          </w:p>
          <w:p w14:paraId="61FB0069" w14:textId="5FFA58DB" w:rsidR="00C25FF4" w:rsidRPr="001D39B6" w:rsidRDefault="00C25FF4" w:rsidP="00C25FF4">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Concepts de base : quoi, pourquoi, comment</w:t>
            </w:r>
          </w:p>
          <w:p w14:paraId="11ED378D" w14:textId="637CFE4B" w:rsidR="00C25FF4" w:rsidRPr="001D39B6" w:rsidRDefault="00C25FF4" w:rsidP="00C25FF4">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D39B6">
              <w:rPr>
                <w:rFonts w:ascii="Arial" w:hAnsi="Arial" w:cs="Arial"/>
                <w:lang w:val="fr"/>
              </w:rPr>
              <w:t>Bref partage d’expériences entre les participants</w:t>
            </w:r>
          </w:p>
          <w:p w14:paraId="4D346A92" w14:textId="77777777" w:rsidR="00B2359D" w:rsidRPr="001D39B6" w:rsidRDefault="00B2359D" w:rsidP="00B2359D">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0EBBEA" w14:textId="2EF91C94" w:rsidR="006E672A" w:rsidRPr="001D39B6" w:rsidRDefault="006E672A" w:rsidP="006E6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2</w:t>
            </w:r>
            <w:r w:rsidRPr="001D39B6">
              <w:rPr>
                <w:rFonts w:ascii="Arial" w:hAnsi="Arial" w:cs="Arial"/>
                <w:b/>
                <w:lang w:val="fr"/>
              </w:rPr>
              <w:t>.</w:t>
            </w:r>
            <w:r w:rsidRPr="001D39B6">
              <w:rPr>
                <w:rFonts w:ascii="Arial" w:hAnsi="Arial" w:cs="Arial"/>
                <w:lang w:val="fr"/>
              </w:rPr>
              <w:t xml:space="preserve">  Installer et explorer </w:t>
            </w:r>
            <w:r w:rsidR="001D39B6">
              <w:rPr>
                <w:rFonts w:ascii="Arial" w:hAnsi="Arial" w:cs="Arial"/>
                <w:lang w:val="fr"/>
              </w:rPr>
              <w:t>IMET</w:t>
            </w:r>
          </w:p>
          <w:p w14:paraId="34E40637" w14:textId="77777777" w:rsidR="006E672A" w:rsidRPr="001D39B6" w:rsidRDefault="006E672A" w:rsidP="006E672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D39B6">
              <w:rPr>
                <w:rFonts w:ascii="Arial" w:hAnsi="Arial" w:cs="Arial"/>
                <w:lang w:val="fr"/>
              </w:rPr>
              <w:t>Présentation générale: boutons, fonctions,...</w:t>
            </w:r>
          </w:p>
          <w:p w14:paraId="4B2EB130" w14:textId="47DFFD47" w:rsidR="006E672A" w:rsidRPr="001D39B6" w:rsidRDefault="006E672A" w:rsidP="006E672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D39B6">
              <w:rPr>
                <w:rFonts w:ascii="Arial" w:hAnsi="Arial" w:cs="Arial"/>
                <w:lang w:val="fr"/>
              </w:rPr>
              <w:t xml:space="preserve">Création d’un nouveau fichier </w:t>
            </w:r>
            <w:r w:rsidR="001D39B6">
              <w:rPr>
                <w:rFonts w:ascii="Arial" w:hAnsi="Arial" w:cs="Arial"/>
                <w:lang w:val="fr"/>
              </w:rPr>
              <w:t>IMET</w:t>
            </w:r>
          </w:p>
          <w:p w14:paraId="1D65BD7F" w14:textId="1459917A" w:rsidR="00B2359D" w:rsidRPr="001D39B6" w:rsidRDefault="00B2359D" w:rsidP="00B2359D">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362" w:type="dxa"/>
          </w:tcPr>
          <w:p w14:paraId="1C3D2113" w14:textId="77777777" w:rsidR="006E672A" w:rsidRPr="001D39B6" w:rsidRDefault="00C25FF4"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Présentation PPT</w:t>
            </w:r>
          </w:p>
          <w:p w14:paraId="2A10697B" w14:textId="77777777" w:rsidR="006E672A" w:rsidRPr="001D39B6" w:rsidRDefault="006E672A"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p w14:paraId="7B6D2915" w14:textId="52AB6B20" w:rsidR="00C25FF4" w:rsidRPr="001D39B6" w:rsidRDefault="006E672A" w:rsidP="00C25FF4">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Démo – Les participants suivent avec leur ordinateur</w:t>
            </w:r>
          </w:p>
        </w:tc>
        <w:tc>
          <w:tcPr>
            <w:tcW w:w="1594" w:type="dxa"/>
          </w:tcPr>
          <w:p w14:paraId="487F3A11" w14:textId="7A773348" w:rsidR="00C25FF4" w:rsidRPr="001D39B6" w:rsidRDefault="00BE7C40"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TG</w:t>
            </w:r>
          </w:p>
          <w:p w14:paraId="57916DDC" w14:textId="77777777" w:rsidR="00FA7123" w:rsidRPr="001D39B6" w:rsidRDefault="00FA7123"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p w14:paraId="6EF6D1DF" w14:textId="53E371CB" w:rsidR="00FA7123" w:rsidRPr="001D39B6" w:rsidRDefault="00FA7123"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r w:rsidR="006A3E7A" w:rsidRPr="001D39B6" w14:paraId="3EC0C999"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4C75CFD7" w14:textId="77777777" w:rsidR="006A3E7A" w:rsidRPr="001D39B6" w:rsidRDefault="006A3E7A" w:rsidP="00C25FF4">
            <w:pPr>
              <w:rPr>
                <w:rFonts w:ascii="Arial" w:hAnsi="Arial" w:cs="Arial"/>
                <w:bCs/>
                <w:lang w:val="en-US"/>
              </w:rPr>
            </w:pPr>
          </w:p>
        </w:tc>
        <w:tc>
          <w:tcPr>
            <w:tcW w:w="5512" w:type="dxa"/>
          </w:tcPr>
          <w:p w14:paraId="6DD1F55A" w14:textId="57EC9423" w:rsidR="006A3E7A" w:rsidRPr="001D39B6" w:rsidRDefault="006A3E7A" w:rsidP="00C25FF4">
            <w:pPr>
              <w:cnfStyle w:val="000000100000" w:firstRow="0" w:lastRow="0" w:firstColumn="0" w:lastColumn="0" w:oddVBand="0" w:evenVBand="0" w:oddHBand="1" w:evenHBand="0" w:firstRowFirstColumn="0" w:firstRowLastColumn="0" w:lastRowFirstColumn="0" w:lastRowLastColumn="0"/>
              <w:rPr>
                <w:rFonts w:ascii="Arial" w:hAnsi="Arial" w:cs="Arial"/>
                <w:b/>
                <w:color w:val="1F497D" w:themeColor="text2"/>
              </w:rPr>
            </w:pPr>
            <w:r w:rsidRPr="001D39B6">
              <w:rPr>
                <w:rFonts w:ascii="Arial" w:hAnsi="Arial" w:cs="Arial"/>
                <w:b/>
                <w:color w:val="1F497D" w:themeColor="text2"/>
                <w:lang w:val="fr"/>
              </w:rPr>
              <w:t xml:space="preserve">Remarque : </w:t>
            </w:r>
            <w:r w:rsidRPr="001D39B6">
              <w:rPr>
                <w:rFonts w:ascii="Arial" w:hAnsi="Arial" w:cs="Arial"/>
                <w:color w:val="1F497D" w:themeColor="text2"/>
                <w:lang w:val="fr"/>
              </w:rPr>
              <w:t>L’installation d</w:t>
            </w:r>
            <w:r w:rsidR="001D39B6">
              <w:rPr>
                <w:rFonts w:ascii="Arial" w:hAnsi="Arial" w:cs="Arial"/>
                <w:color w:val="1F497D" w:themeColor="text2"/>
                <w:lang w:val="fr"/>
              </w:rPr>
              <w:t xml:space="preserve">’IMET </w:t>
            </w:r>
            <w:r w:rsidRPr="001D39B6">
              <w:rPr>
                <w:rFonts w:ascii="Arial" w:hAnsi="Arial" w:cs="Arial"/>
                <w:color w:val="1F497D" w:themeColor="text2"/>
                <w:lang w:val="fr"/>
              </w:rPr>
              <w:t>a été effectuée la veille pour s’assurer que tous les participants ont leur demande prête au début de la journée.</w:t>
            </w:r>
          </w:p>
          <w:p w14:paraId="5EB346E4" w14:textId="688267B8" w:rsidR="00B2359D" w:rsidRPr="001D39B6" w:rsidRDefault="00B2359D" w:rsidP="00C25FF4">
            <w:pPr>
              <w:cnfStyle w:val="000000100000" w:firstRow="0" w:lastRow="0" w:firstColumn="0" w:lastColumn="0" w:oddVBand="0" w:evenVBand="0" w:oddHBand="1" w:evenHBand="0" w:firstRowFirstColumn="0" w:firstRowLastColumn="0" w:lastRowFirstColumn="0" w:lastRowLastColumn="0"/>
              <w:rPr>
                <w:rFonts w:ascii="Arial" w:hAnsi="Arial" w:cs="Arial"/>
                <w:b/>
                <w:color w:val="F79646" w:themeColor="accent6"/>
              </w:rPr>
            </w:pPr>
          </w:p>
        </w:tc>
        <w:tc>
          <w:tcPr>
            <w:tcW w:w="1362" w:type="dxa"/>
          </w:tcPr>
          <w:p w14:paraId="1EB3863A" w14:textId="77777777" w:rsidR="006A3E7A" w:rsidRPr="001D39B6" w:rsidRDefault="006A3E7A" w:rsidP="00C25FF4">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94" w:type="dxa"/>
          </w:tcPr>
          <w:p w14:paraId="68311A09" w14:textId="77777777" w:rsidR="006A3E7A" w:rsidRPr="001D39B6" w:rsidRDefault="006A3E7A" w:rsidP="00C25FF4">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C25FF4" w:rsidRPr="001D39B6" w14:paraId="43399EA1" w14:textId="2D6722B7" w:rsidTr="005F3F86">
        <w:tc>
          <w:tcPr>
            <w:cnfStyle w:val="001000000000" w:firstRow="0" w:lastRow="0" w:firstColumn="1" w:lastColumn="0" w:oddVBand="0" w:evenVBand="0" w:oddHBand="0" w:evenHBand="0" w:firstRowFirstColumn="0" w:firstRowLastColumn="0" w:lastRowFirstColumn="0" w:lastRowLastColumn="0"/>
            <w:tcW w:w="873" w:type="dxa"/>
          </w:tcPr>
          <w:p w14:paraId="65DA0059" w14:textId="0C72FFF3" w:rsidR="00C25FF4" w:rsidRPr="001D39B6" w:rsidRDefault="0056746E" w:rsidP="00C25FF4">
            <w:pPr>
              <w:rPr>
                <w:rFonts w:ascii="Arial" w:hAnsi="Arial" w:cs="Arial"/>
                <w:bCs/>
                <w:lang w:val="en-US"/>
              </w:rPr>
            </w:pPr>
            <w:r w:rsidRPr="001D39B6">
              <w:rPr>
                <w:rFonts w:ascii="Arial" w:hAnsi="Arial" w:cs="Arial"/>
                <w:lang w:val="fr"/>
              </w:rPr>
              <w:t>09:45</w:t>
            </w:r>
          </w:p>
        </w:tc>
        <w:tc>
          <w:tcPr>
            <w:tcW w:w="5512" w:type="dxa"/>
          </w:tcPr>
          <w:p w14:paraId="3805217E" w14:textId="5EE7174E" w:rsidR="00333BE7" w:rsidRPr="001D39B6" w:rsidRDefault="00333BE7" w:rsidP="00333B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3</w:t>
            </w:r>
            <w:r w:rsidRPr="001D39B6">
              <w:rPr>
                <w:rFonts w:ascii="Arial" w:hAnsi="Arial" w:cs="Arial"/>
                <w:b/>
                <w:lang w:val="fr"/>
              </w:rPr>
              <w:t xml:space="preserve">. </w:t>
            </w:r>
            <w:r w:rsidRPr="001D39B6">
              <w:rPr>
                <w:rFonts w:ascii="Arial" w:hAnsi="Arial" w:cs="Arial"/>
                <w:lang w:val="fr"/>
              </w:rPr>
              <w:t xml:space="preserve"> Comprendre le contexte d’intervention et ses liens avec la gestion. </w:t>
            </w:r>
          </w:p>
          <w:p w14:paraId="37E2BE15" w14:textId="77777777" w:rsidR="00333BE7" w:rsidRPr="001D39B6" w:rsidRDefault="00333BE7" w:rsidP="00333BE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Pourquoi devons-nous regarder à l’extérieur de la zone protégée?</w:t>
            </w:r>
          </w:p>
          <w:p w14:paraId="03FF5D79" w14:textId="59505D4C" w:rsidR="00C25FF4" w:rsidRPr="001D39B6" w:rsidRDefault="00333BE7" w:rsidP="00333BE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lang w:val="fr"/>
              </w:rPr>
              <w:t>Aperçu du contexte d’intervention des EIPMF</w:t>
            </w:r>
          </w:p>
          <w:p w14:paraId="7B1804CC" w14:textId="77777777" w:rsidR="00B2359D" w:rsidRPr="001D39B6" w:rsidRDefault="00B2359D" w:rsidP="00B2359D">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41D968C8" w14:textId="14A19C2C" w:rsidR="00333BE7" w:rsidRPr="001D39B6" w:rsidRDefault="00333BE7" w:rsidP="00333B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4</w:t>
            </w:r>
            <w:r w:rsidRPr="001D39B6">
              <w:rPr>
                <w:rFonts w:ascii="Arial" w:hAnsi="Arial" w:cs="Arial"/>
                <w:b/>
                <w:lang w:val="fr"/>
              </w:rPr>
              <w:t xml:space="preserve">. </w:t>
            </w:r>
            <w:r w:rsidRPr="001D39B6">
              <w:rPr>
                <w:rFonts w:ascii="Arial" w:hAnsi="Arial" w:cs="Arial"/>
                <w:lang w:val="fr"/>
              </w:rPr>
              <w:t xml:space="preserve"> Évaluation de l’efficacité de la gestion </w:t>
            </w:r>
            <w:r w:rsidR="001D39B6">
              <w:rPr>
                <w:rFonts w:ascii="Arial" w:hAnsi="Arial" w:cs="Arial"/>
                <w:lang w:val="fr"/>
              </w:rPr>
              <w:t>avec IMET</w:t>
            </w:r>
          </w:p>
          <w:p w14:paraId="0C51CA58" w14:textId="77777777" w:rsidR="00333BE7" w:rsidRPr="001D39B6" w:rsidRDefault="00333BE7" w:rsidP="00333BE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Contenu du module d’évaluation de la gestion</w:t>
            </w:r>
          </w:p>
          <w:p w14:paraId="7D4F5BD1" w14:textId="357342CA" w:rsidR="00333BE7" w:rsidRPr="001D39B6" w:rsidRDefault="00333BE7" w:rsidP="00333BE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 xml:space="preserve">Exemple </w:t>
            </w:r>
            <w:r w:rsidR="001D39B6">
              <w:rPr>
                <w:rFonts w:ascii="Arial" w:hAnsi="Arial" w:cs="Arial"/>
                <w:lang w:val="fr"/>
              </w:rPr>
              <w:t>d’un IMET</w:t>
            </w:r>
            <w:r w:rsidRPr="001D39B6">
              <w:rPr>
                <w:rFonts w:ascii="Arial" w:hAnsi="Arial" w:cs="Arial"/>
                <w:lang w:val="fr"/>
              </w:rPr>
              <w:t xml:space="preserve"> entièrement rempli</w:t>
            </w:r>
          </w:p>
          <w:p w14:paraId="774C3FD4" w14:textId="21BD7C1E" w:rsidR="00B2359D" w:rsidRPr="001D39B6" w:rsidRDefault="00B2359D" w:rsidP="00B2359D">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362" w:type="dxa"/>
          </w:tcPr>
          <w:p w14:paraId="4D094A4A" w14:textId="3B1E1370" w:rsidR="00C25FF4" w:rsidRPr="001D39B6" w:rsidRDefault="00333BE7" w:rsidP="00C25FF4">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Démo – Les participants suivent avec leur ordinateur</w:t>
            </w:r>
          </w:p>
        </w:tc>
        <w:tc>
          <w:tcPr>
            <w:tcW w:w="1594" w:type="dxa"/>
          </w:tcPr>
          <w:p w14:paraId="68AB8066" w14:textId="56332A60" w:rsidR="00C25FF4" w:rsidRPr="001D39B6" w:rsidRDefault="00BE7C40"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PM</w:t>
            </w:r>
          </w:p>
        </w:tc>
      </w:tr>
      <w:tr w:rsidR="0056746E" w:rsidRPr="001D39B6" w14:paraId="519CBDD8"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40D96077" w14:textId="10DF5A01" w:rsidR="0056746E" w:rsidRPr="001D39B6" w:rsidRDefault="006C378C" w:rsidP="00C25FF4">
            <w:pPr>
              <w:rPr>
                <w:rFonts w:ascii="Arial" w:hAnsi="Arial" w:cs="Arial"/>
                <w:bCs/>
                <w:lang w:val="en-US"/>
              </w:rPr>
            </w:pPr>
            <w:r w:rsidRPr="001D39B6">
              <w:rPr>
                <w:rFonts w:ascii="Arial" w:hAnsi="Arial" w:cs="Arial"/>
                <w:lang w:val="fr"/>
              </w:rPr>
              <w:t>10:15</w:t>
            </w:r>
          </w:p>
        </w:tc>
        <w:tc>
          <w:tcPr>
            <w:tcW w:w="5512" w:type="dxa"/>
          </w:tcPr>
          <w:p w14:paraId="5E6055DB" w14:textId="4D7442F5" w:rsidR="0056746E" w:rsidRPr="001D39B6" w:rsidRDefault="006C378C" w:rsidP="00333BE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39B6">
              <w:rPr>
                <w:rFonts w:ascii="Arial" w:hAnsi="Arial" w:cs="Arial"/>
                <w:b/>
                <w:lang w:val="fr"/>
              </w:rPr>
              <w:t xml:space="preserve">Explication de l’exercice </w:t>
            </w:r>
            <w:r w:rsidR="001D39B6" w:rsidRPr="001D39B6">
              <w:rPr>
                <w:rFonts w:ascii="Arial" w:hAnsi="Arial" w:cs="Arial"/>
                <w:b/>
                <w:bCs/>
                <w:lang w:val="fr"/>
              </w:rPr>
              <w:t>IMET</w:t>
            </w:r>
          </w:p>
          <w:p w14:paraId="28E62F9E" w14:textId="77777777" w:rsidR="006C378C" w:rsidRPr="001D39B6" w:rsidRDefault="006C378C" w:rsidP="00333BE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u w:val="single"/>
                <w:lang w:val="fr"/>
              </w:rPr>
              <w:t xml:space="preserve">Introduction au travail de groupe : </w:t>
            </w:r>
            <w:r w:rsidRPr="001D39B6">
              <w:rPr>
                <w:rFonts w:ascii="Arial" w:hAnsi="Arial" w:cs="Arial"/>
                <w:lang w:val="fr"/>
              </w:rPr>
              <w:t>présentation de la méthodologie, division par groupe, installation de chaque groupe dans leur lieu</w:t>
            </w:r>
          </w:p>
          <w:p w14:paraId="6E56919D" w14:textId="09F220EF" w:rsidR="00B2359D" w:rsidRPr="001D39B6" w:rsidRDefault="00B2359D" w:rsidP="00333BE7">
            <w:pPr>
              <w:cnfStyle w:val="000000100000" w:firstRow="0" w:lastRow="0" w:firstColumn="0" w:lastColumn="0" w:oddVBand="0" w:evenVBand="0" w:oddHBand="1" w:evenHBand="0" w:firstRowFirstColumn="0" w:firstRowLastColumn="0" w:lastRowFirstColumn="0" w:lastRowLastColumn="0"/>
              <w:rPr>
                <w:rFonts w:ascii="Arial" w:hAnsi="Arial" w:cs="Arial"/>
                <w:bCs/>
                <w:color w:val="F79646" w:themeColor="accent6"/>
              </w:rPr>
            </w:pPr>
          </w:p>
        </w:tc>
        <w:tc>
          <w:tcPr>
            <w:tcW w:w="1362" w:type="dxa"/>
          </w:tcPr>
          <w:p w14:paraId="0A1D32D1" w14:textId="77777777" w:rsidR="0056746E" w:rsidRPr="001D39B6" w:rsidRDefault="0056746E" w:rsidP="00C25FF4">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94" w:type="dxa"/>
          </w:tcPr>
          <w:p w14:paraId="1D333C4B" w14:textId="4B2719D9" w:rsidR="0056746E" w:rsidRPr="001D39B6" w:rsidRDefault="00BE7C40" w:rsidP="00C25FF4">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DR</w:t>
            </w:r>
          </w:p>
        </w:tc>
      </w:tr>
      <w:tr w:rsidR="00C25FF4" w:rsidRPr="001D39B6" w14:paraId="249DC371" w14:textId="755FF6D2" w:rsidTr="005F3F86">
        <w:tc>
          <w:tcPr>
            <w:cnfStyle w:val="001000000000" w:firstRow="0" w:lastRow="0" w:firstColumn="1" w:lastColumn="0" w:oddVBand="0" w:evenVBand="0" w:oddHBand="0" w:evenHBand="0" w:firstRowFirstColumn="0" w:firstRowLastColumn="0" w:lastRowFirstColumn="0" w:lastRowLastColumn="0"/>
            <w:tcW w:w="873" w:type="dxa"/>
          </w:tcPr>
          <w:p w14:paraId="25070EE3" w14:textId="690666D9" w:rsidR="00C25FF4" w:rsidRPr="001D39B6" w:rsidRDefault="00C25FF4" w:rsidP="00C25FF4">
            <w:pPr>
              <w:rPr>
                <w:rFonts w:ascii="Arial" w:hAnsi="Arial" w:cs="Arial"/>
                <w:bCs/>
                <w:lang w:val="en-US"/>
              </w:rPr>
            </w:pPr>
            <w:r w:rsidRPr="001D39B6">
              <w:rPr>
                <w:rFonts w:ascii="Arial" w:hAnsi="Arial" w:cs="Arial"/>
                <w:lang w:val="fr"/>
              </w:rPr>
              <w:t>10:30</w:t>
            </w:r>
          </w:p>
        </w:tc>
        <w:tc>
          <w:tcPr>
            <w:tcW w:w="5512" w:type="dxa"/>
          </w:tcPr>
          <w:p w14:paraId="369B96BA" w14:textId="7AFC224F" w:rsidR="00C25FF4" w:rsidRPr="001D39B6" w:rsidRDefault="001D39B6"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Pr>
                <w:rFonts w:ascii="Arial" w:hAnsi="Arial" w:cs="Arial"/>
                <w:lang w:val="fr"/>
              </w:rPr>
              <w:t>Pause-café</w:t>
            </w:r>
          </w:p>
          <w:p w14:paraId="1AD2D0B7" w14:textId="78E2F9F1" w:rsidR="00B2359D" w:rsidRPr="001D39B6" w:rsidRDefault="00B2359D"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362" w:type="dxa"/>
          </w:tcPr>
          <w:p w14:paraId="7AFDB82D" w14:textId="77777777" w:rsidR="00C25FF4" w:rsidRPr="001D39B6" w:rsidRDefault="00C25FF4"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594" w:type="dxa"/>
          </w:tcPr>
          <w:p w14:paraId="7D8CCC99" w14:textId="77777777" w:rsidR="00C25FF4" w:rsidRPr="001D39B6" w:rsidRDefault="00C25FF4" w:rsidP="00C25FF4">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r w:rsidR="000E341A" w:rsidRPr="001D39B6" w14:paraId="74B5E538"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vMerge w:val="restart"/>
          </w:tcPr>
          <w:p w14:paraId="79E9B2B0" w14:textId="07275819" w:rsidR="000E341A" w:rsidRPr="001D39B6" w:rsidRDefault="000E341A" w:rsidP="005B32A0">
            <w:pPr>
              <w:rPr>
                <w:rFonts w:ascii="Arial" w:hAnsi="Arial" w:cs="Arial"/>
                <w:bCs/>
                <w:lang w:val="en-US"/>
              </w:rPr>
            </w:pPr>
            <w:r w:rsidRPr="001D39B6">
              <w:rPr>
                <w:rFonts w:ascii="Arial" w:hAnsi="Arial" w:cs="Arial"/>
                <w:lang w:val="fr"/>
              </w:rPr>
              <w:t>10:45</w:t>
            </w:r>
          </w:p>
        </w:tc>
        <w:tc>
          <w:tcPr>
            <w:tcW w:w="5512" w:type="dxa"/>
          </w:tcPr>
          <w:p w14:paraId="157906EC" w14:textId="4516EB2B" w:rsidR="000E341A" w:rsidRPr="001D39B6" w:rsidRDefault="000E341A" w:rsidP="005B32A0">
            <w:pPr>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sidRPr="001D39B6">
              <w:rPr>
                <w:rFonts w:ascii="Arial" w:hAnsi="Arial" w:cs="Arial"/>
                <w:u w:val="single"/>
                <w:lang w:val="fr"/>
              </w:rPr>
              <w:t>Groupe 1 :</w:t>
            </w:r>
            <w:r w:rsidRPr="001D39B6">
              <w:rPr>
                <w:rFonts w:ascii="Arial" w:hAnsi="Arial" w:cs="Arial"/>
                <w:b/>
                <w:lang w:val="fr"/>
              </w:rPr>
              <w:t xml:space="preserve"> Éléments clés de conservation </w:t>
            </w:r>
          </w:p>
          <w:tbl>
            <w:tblPr>
              <w:tblStyle w:val="TableGrid"/>
              <w:tblW w:w="4581" w:type="pct"/>
              <w:shd w:val="clear" w:color="auto" w:fill="EEECE1" w:themeFill="background2"/>
              <w:tblLook w:val="04A0" w:firstRow="1" w:lastRow="0" w:firstColumn="1" w:lastColumn="0" w:noHBand="0" w:noVBand="1"/>
            </w:tblPr>
            <w:tblGrid>
              <w:gridCol w:w="4768"/>
            </w:tblGrid>
            <w:tr w:rsidR="00CC04B7" w:rsidRPr="001D39B6" w14:paraId="02A85BAC" w14:textId="77777777" w:rsidTr="003524F3">
              <w:tc>
                <w:tcPr>
                  <w:tcW w:w="5000" w:type="pct"/>
                  <w:shd w:val="clear" w:color="auto" w:fill="EEECE1" w:themeFill="background2"/>
                </w:tcPr>
                <w:p w14:paraId="507DBC29" w14:textId="77777777" w:rsidR="00CC04B7" w:rsidRPr="001D39B6" w:rsidRDefault="00CC04B7" w:rsidP="00CC04B7">
                  <w:pPr>
                    <w:rPr>
                      <w:rFonts w:ascii="Arial" w:hAnsi="Arial" w:cs="Arial"/>
                      <w:b/>
                      <w:bCs/>
                      <w:lang w:val="en-GB" w:eastAsia="fr-FR"/>
                    </w:rPr>
                  </w:pPr>
                  <w:r w:rsidRPr="001D39B6">
                    <w:rPr>
                      <w:rFonts w:ascii="Arial" w:hAnsi="Arial" w:cs="Arial"/>
                      <w:b/>
                      <w:lang w:val="fr"/>
                    </w:rPr>
                    <w:t>Contexte de l’intervention</w:t>
                  </w:r>
                </w:p>
              </w:tc>
            </w:tr>
            <w:tr w:rsidR="00CC04B7" w:rsidRPr="001D39B6" w14:paraId="739181C6" w14:textId="77777777" w:rsidTr="003524F3">
              <w:tc>
                <w:tcPr>
                  <w:tcW w:w="5000" w:type="pct"/>
                  <w:shd w:val="clear" w:color="auto" w:fill="EEECE1" w:themeFill="background2"/>
                </w:tcPr>
                <w:p w14:paraId="0FD182BF" w14:textId="77777777" w:rsidR="00CC04B7" w:rsidRPr="001D39B6" w:rsidRDefault="00CC04B7" w:rsidP="00CC04B7">
                  <w:pPr>
                    <w:rPr>
                      <w:rFonts w:ascii="Arial" w:hAnsi="Arial" w:cs="Arial"/>
                      <w:lang w:val="en-GB"/>
                    </w:rPr>
                  </w:pPr>
                  <w:r w:rsidRPr="001D39B6">
                    <w:rPr>
                      <w:rFonts w:ascii="Arial" w:hAnsi="Arial" w:cs="Arial"/>
                      <w:lang w:val="fr"/>
                    </w:rPr>
                    <w:t>CTX.4 Eléments clés</w:t>
                  </w:r>
                </w:p>
              </w:tc>
            </w:tr>
            <w:tr w:rsidR="00CC04B7" w:rsidRPr="001D39B6" w14:paraId="34BB8FF3" w14:textId="77777777" w:rsidTr="003524F3">
              <w:tc>
                <w:tcPr>
                  <w:tcW w:w="5000" w:type="pct"/>
                  <w:shd w:val="clear" w:color="auto" w:fill="EEECE1" w:themeFill="background2"/>
                </w:tcPr>
                <w:p w14:paraId="302C761A" w14:textId="77777777" w:rsidR="00CC04B7" w:rsidRPr="001D39B6" w:rsidRDefault="00CC04B7" w:rsidP="00CC04B7">
                  <w:pPr>
                    <w:ind w:left="340"/>
                    <w:rPr>
                      <w:rFonts w:ascii="Arial" w:hAnsi="Arial" w:cs="Arial"/>
                      <w:i/>
                      <w:iCs/>
                      <w:lang w:val="en-GB"/>
                    </w:rPr>
                  </w:pPr>
                  <w:r w:rsidRPr="001D39B6">
                    <w:rPr>
                      <w:rFonts w:ascii="Arial" w:hAnsi="Arial" w:cs="Arial"/>
                      <w:i/>
                      <w:lang w:val="fr"/>
                    </w:rPr>
                    <w:t>CTX 4.1 Espèces animales</w:t>
                  </w:r>
                </w:p>
              </w:tc>
            </w:tr>
            <w:tr w:rsidR="00CC04B7" w:rsidRPr="001D39B6" w14:paraId="59C34FA7" w14:textId="77777777" w:rsidTr="003524F3">
              <w:tc>
                <w:tcPr>
                  <w:tcW w:w="5000" w:type="pct"/>
                  <w:shd w:val="clear" w:color="auto" w:fill="EEECE1" w:themeFill="background2"/>
                </w:tcPr>
                <w:p w14:paraId="1A8E2237" w14:textId="77777777" w:rsidR="00CC04B7" w:rsidRPr="001D39B6" w:rsidRDefault="00CC04B7" w:rsidP="00CC04B7">
                  <w:pPr>
                    <w:ind w:left="340"/>
                    <w:rPr>
                      <w:rFonts w:ascii="Arial" w:hAnsi="Arial" w:cs="Arial"/>
                      <w:i/>
                      <w:iCs/>
                      <w:lang w:val="en-GB"/>
                    </w:rPr>
                  </w:pPr>
                  <w:r w:rsidRPr="001D39B6">
                    <w:rPr>
                      <w:rFonts w:ascii="Arial" w:hAnsi="Arial" w:cs="Arial"/>
                      <w:i/>
                      <w:lang w:val="fr"/>
                    </w:rPr>
                    <w:t>CTX 4.2 Espèces végétales</w:t>
                  </w:r>
                </w:p>
              </w:tc>
            </w:tr>
            <w:tr w:rsidR="00CC04B7" w:rsidRPr="001D39B6" w14:paraId="3392569E" w14:textId="77777777" w:rsidTr="003524F3">
              <w:tc>
                <w:tcPr>
                  <w:tcW w:w="5000" w:type="pct"/>
                  <w:shd w:val="clear" w:color="auto" w:fill="EEECE1" w:themeFill="background2"/>
                </w:tcPr>
                <w:p w14:paraId="34D391EF" w14:textId="77777777" w:rsidR="00CC04B7" w:rsidRPr="001D39B6" w:rsidRDefault="00CC04B7" w:rsidP="00CC04B7">
                  <w:pPr>
                    <w:ind w:left="340"/>
                    <w:rPr>
                      <w:rFonts w:ascii="Arial" w:hAnsi="Arial" w:cs="Arial"/>
                      <w:i/>
                      <w:iCs/>
                      <w:lang w:val="en-GB"/>
                    </w:rPr>
                  </w:pPr>
                  <w:r w:rsidRPr="001D39B6">
                    <w:rPr>
                      <w:rFonts w:ascii="Arial" w:hAnsi="Arial" w:cs="Arial"/>
                      <w:i/>
                      <w:lang w:val="fr"/>
                    </w:rPr>
                    <w:t>CTX 4.3 Habitats</w:t>
                  </w:r>
                </w:p>
              </w:tc>
            </w:tr>
            <w:tr w:rsidR="00CC04B7" w:rsidRPr="001D39B6" w14:paraId="107018E2" w14:textId="77777777" w:rsidTr="003524F3">
              <w:tc>
                <w:tcPr>
                  <w:tcW w:w="5000" w:type="pct"/>
                  <w:shd w:val="clear" w:color="auto" w:fill="EEECE1" w:themeFill="background2"/>
                </w:tcPr>
                <w:p w14:paraId="1011A83E" w14:textId="77777777" w:rsidR="00CC04B7" w:rsidRPr="001D39B6" w:rsidRDefault="00CC04B7" w:rsidP="00CC04B7">
                  <w:pPr>
                    <w:rPr>
                      <w:rFonts w:ascii="Arial" w:hAnsi="Arial" w:cs="Arial"/>
                      <w:lang w:val="en-GB" w:eastAsia="fr-FR"/>
                    </w:rPr>
                  </w:pPr>
                  <w:r w:rsidRPr="001D39B6">
                    <w:rPr>
                      <w:rFonts w:ascii="Arial" w:hAnsi="Arial" w:cs="Arial"/>
                      <w:b/>
                      <w:lang w:val="fr"/>
                    </w:rPr>
                    <w:t>Évaluation</w:t>
                  </w:r>
                </w:p>
              </w:tc>
            </w:tr>
            <w:tr w:rsidR="00CC04B7" w:rsidRPr="001D39B6" w14:paraId="79877F51" w14:textId="77777777" w:rsidTr="003524F3">
              <w:tc>
                <w:tcPr>
                  <w:tcW w:w="5000" w:type="pct"/>
                  <w:shd w:val="clear" w:color="auto" w:fill="EEECE1" w:themeFill="background2"/>
                </w:tcPr>
                <w:p w14:paraId="37775F15" w14:textId="77777777" w:rsidR="00CC04B7" w:rsidRPr="001D39B6" w:rsidRDefault="00CC04B7" w:rsidP="00CC04B7">
                  <w:pPr>
                    <w:rPr>
                      <w:rFonts w:ascii="Arial" w:hAnsi="Arial" w:cs="Arial"/>
                      <w:b/>
                      <w:bCs/>
                      <w:lang w:val="en-GB"/>
                    </w:rPr>
                  </w:pPr>
                  <w:r w:rsidRPr="001D39B6">
                    <w:rPr>
                      <w:rFonts w:ascii="Arial" w:hAnsi="Arial" w:cs="Arial"/>
                      <w:b/>
                      <w:lang w:val="fr"/>
                    </w:rPr>
                    <w:t>Contexte de gestion</w:t>
                  </w:r>
                </w:p>
              </w:tc>
            </w:tr>
            <w:tr w:rsidR="00CC04B7" w:rsidRPr="001D39B6" w14:paraId="648735AF" w14:textId="77777777" w:rsidTr="003524F3">
              <w:tc>
                <w:tcPr>
                  <w:tcW w:w="5000" w:type="pct"/>
                  <w:shd w:val="clear" w:color="auto" w:fill="EEECE1" w:themeFill="background2"/>
                </w:tcPr>
                <w:p w14:paraId="5E2C4CB2" w14:textId="77777777" w:rsidR="00CC04B7" w:rsidRPr="001D39B6" w:rsidRDefault="00CC04B7" w:rsidP="00CC04B7">
                  <w:pPr>
                    <w:rPr>
                      <w:rFonts w:ascii="Arial" w:hAnsi="Arial" w:cs="Arial"/>
                      <w:lang w:val="en-GB"/>
                    </w:rPr>
                  </w:pPr>
                  <w:r w:rsidRPr="001D39B6">
                    <w:rPr>
                      <w:rFonts w:ascii="Arial" w:hAnsi="Arial" w:cs="Arial"/>
                      <w:lang w:val="fr"/>
                    </w:rPr>
                    <w:t>C1.1 Désignations spéciales</w:t>
                  </w:r>
                </w:p>
              </w:tc>
            </w:tr>
            <w:tr w:rsidR="00CC04B7" w:rsidRPr="001D39B6" w14:paraId="1210C52C" w14:textId="77777777" w:rsidTr="003524F3">
              <w:tc>
                <w:tcPr>
                  <w:tcW w:w="5000" w:type="pct"/>
                  <w:shd w:val="clear" w:color="auto" w:fill="EEECE1" w:themeFill="background2"/>
                </w:tcPr>
                <w:p w14:paraId="32235F6E" w14:textId="77777777" w:rsidR="00CC04B7" w:rsidRPr="001D39B6" w:rsidRDefault="00CC04B7" w:rsidP="00CC04B7">
                  <w:pPr>
                    <w:rPr>
                      <w:rFonts w:ascii="Arial" w:hAnsi="Arial" w:cs="Arial"/>
                      <w:lang w:val="en-GB" w:eastAsia="fr-FR"/>
                    </w:rPr>
                  </w:pPr>
                  <w:r w:rsidRPr="001D39B6">
                    <w:rPr>
                      <w:rFonts w:ascii="Arial" w:hAnsi="Arial" w:cs="Arial"/>
                      <w:lang w:val="fr"/>
                    </w:rPr>
                    <w:t>C1.2 Espèces clés</w:t>
                  </w:r>
                </w:p>
              </w:tc>
            </w:tr>
            <w:tr w:rsidR="00CC04B7" w:rsidRPr="001D39B6" w14:paraId="5B00BF7A" w14:textId="77777777" w:rsidTr="003524F3">
              <w:tc>
                <w:tcPr>
                  <w:tcW w:w="5000" w:type="pct"/>
                  <w:shd w:val="clear" w:color="auto" w:fill="EEECE1" w:themeFill="background2"/>
                </w:tcPr>
                <w:p w14:paraId="2868E408" w14:textId="77777777" w:rsidR="00CC04B7" w:rsidRPr="001D39B6" w:rsidRDefault="00CC04B7" w:rsidP="00CC04B7">
                  <w:pPr>
                    <w:rPr>
                      <w:rFonts w:ascii="Arial" w:hAnsi="Arial" w:cs="Arial"/>
                      <w:lang w:eastAsia="fr-FR"/>
                    </w:rPr>
                  </w:pPr>
                  <w:r w:rsidRPr="001D39B6">
                    <w:rPr>
                      <w:rFonts w:ascii="Arial" w:hAnsi="Arial" w:cs="Arial"/>
                      <w:lang w:val="fr"/>
                    </w:rPr>
                    <w:lastRenderedPageBreak/>
                    <w:t>C1.3 Habitats terrestres et marins</w:t>
                  </w:r>
                </w:p>
              </w:tc>
            </w:tr>
            <w:tr w:rsidR="00CC04B7" w:rsidRPr="001D39B6" w14:paraId="16D35E63" w14:textId="77777777" w:rsidTr="003524F3">
              <w:tc>
                <w:tcPr>
                  <w:tcW w:w="5000" w:type="pct"/>
                  <w:shd w:val="clear" w:color="auto" w:fill="EEECE1" w:themeFill="background2"/>
                </w:tcPr>
                <w:p w14:paraId="46BE8A7B" w14:textId="77777777" w:rsidR="00CC04B7" w:rsidRPr="001D39B6" w:rsidRDefault="00CC04B7" w:rsidP="00CC04B7">
                  <w:pPr>
                    <w:rPr>
                      <w:rFonts w:ascii="Arial" w:hAnsi="Arial" w:cs="Arial"/>
                      <w:lang w:val="en-GB" w:eastAsia="fr-FR"/>
                    </w:rPr>
                  </w:pPr>
                  <w:r w:rsidRPr="001D39B6">
                    <w:rPr>
                      <w:rFonts w:ascii="Arial" w:hAnsi="Arial" w:cs="Arial"/>
                      <w:lang w:val="fr"/>
                    </w:rPr>
                    <w:t>C1 Valeur et importance</w:t>
                  </w:r>
                </w:p>
              </w:tc>
            </w:tr>
            <w:tr w:rsidR="00CC04B7" w:rsidRPr="001D39B6" w14:paraId="26E31BCD" w14:textId="77777777" w:rsidTr="003524F3">
              <w:tc>
                <w:tcPr>
                  <w:tcW w:w="5000" w:type="pct"/>
                  <w:shd w:val="clear" w:color="auto" w:fill="EEECE1" w:themeFill="background2"/>
                </w:tcPr>
                <w:p w14:paraId="45D8BD4D" w14:textId="77777777" w:rsidR="00CC04B7" w:rsidRPr="001D39B6" w:rsidRDefault="00CC04B7" w:rsidP="00CC04B7">
                  <w:pPr>
                    <w:rPr>
                      <w:rFonts w:ascii="Arial" w:hAnsi="Arial" w:cs="Arial"/>
                      <w:b/>
                      <w:bCs/>
                      <w:lang w:val="en-GB"/>
                    </w:rPr>
                  </w:pPr>
                  <w:r w:rsidRPr="001D39B6">
                    <w:rPr>
                      <w:rFonts w:ascii="Arial" w:hAnsi="Arial" w:cs="Arial"/>
                      <w:b/>
                      <w:lang w:val="fr"/>
                    </w:rPr>
                    <w:t>Entrées</w:t>
                  </w:r>
                </w:p>
              </w:tc>
            </w:tr>
            <w:tr w:rsidR="00CC04B7" w:rsidRPr="001D39B6" w14:paraId="44C1E652" w14:textId="77777777" w:rsidTr="003524F3">
              <w:tc>
                <w:tcPr>
                  <w:tcW w:w="5000" w:type="pct"/>
                  <w:shd w:val="clear" w:color="auto" w:fill="EEECE1" w:themeFill="background2"/>
                </w:tcPr>
                <w:p w14:paraId="71AE3F5E" w14:textId="77777777" w:rsidR="00CC04B7" w:rsidRPr="001D39B6" w:rsidRDefault="00CC04B7" w:rsidP="00CC04B7">
                  <w:pPr>
                    <w:rPr>
                      <w:rFonts w:ascii="Arial" w:hAnsi="Arial" w:cs="Arial"/>
                      <w:lang w:eastAsia="fr-FR"/>
                    </w:rPr>
                  </w:pPr>
                  <w:r w:rsidRPr="001D39B6">
                    <w:rPr>
                      <w:rFonts w:ascii="Arial" w:hAnsi="Arial" w:cs="Arial"/>
                      <w:lang w:val="fr"/>
                    </w:rPr>
                    <w:t>I1 Informations de base (avec la valeur et l’importance de 11/5)</w:t>
                  </w:r>
                </w:p>
              </w:tc>
            </w:tr>
            <w:tr w:rsidR="00CC04B7" w:rsidRPr="001D39B6" w14:paraId="6984962E" w14:textId="77777777" w:rsidTr="003524F3">
              <w:tc>
                <w:tcPr>
                  <w:tcW w:w="5000" w:type="pct"/>
                  <w:shd w:val="clear" w:color="auto" w:fill="EEECE1" w:themeFill="background2"/>
                </w:tcPr>
                <w:p w14:paraId="5DADA44A" w14:textId="77777777" w:rsidR="00CC04B7" w:rsidRPr="001D39B6" w:rsidRDefault="00CC04B7" w:rsidP="00CC04B7">
                  <w:pPr>
                    <w:rPr>
                      <w:rFonts w:ascii="Arial" w:hAnsi="Arial" w:cs="Arial"/>
                      <w:b/>
                      <w:bCs/>
                      <w:lang w:val="en-GB"/>
                    </w:rPr>
                  </w:pPr>
                  <w:r w:rsidRPr="001D39B6">
                    <w:rPr>
                      <w:rFonts w:ascii="Arial" w:hAnsi="Arial" w:cs="Arial"/>
                      <w:b/>
                      <w:lang w:val="fr"/>
                    </w:rPr>
                    <w:t>Processus</w:t>
                  </w:r>
                </w:p>
              </w:tc>
            </w:tr>
            <w:tr w:rsidR="00CC04B7" w:rsidRPr="001D39B6" w14:paraId="05FAB7A8" w14:textId="77777777" w:rsidTr="003524F3">
              <w:tc>
                <w:tcPr>
                  <w:tcW w:w="5000" w:type="pct"/>
                  <w:shd w:val="clear" w:color="auto" w:fill="EEECE1" w:themeFill="background2"/>
                </w:tcPr>
                <w:p w14:paraId="1E8240C0" w14:textId="77777777" w:rsidR="00CC04B7" w:rsidRPr="001D39B6" w:rsidRDefault="00CC04B7" w:rsidP="00CC04B7">
                  <w:pPr>
                    <w:rPr>
                      <w:rFonts w:ascii="Arial" w:hAnsi="Arial" w:cs="Arial"/>
                      <w:lang w:eastAsia="fr-FR"/>
                    </w:rPr>
                  </w:pPr>
                  <w:r w:rsidRPr="001D39B6">
                    <w:rPr>
                      <w:rFonts w:ascii="Arial" w:hAnsi="Arial" w:cs="Arial"/>
                      <w:lang w:val="fr"/>
                    </w:rPr>
                    <w:t>PR7 Gérer les valeurs et les éléments clés de l’aire protégée avec des actions spécifiques</w:t>
                  </w:r>
                </w:p>
              </w:tc>
            </w:tr>
            <w:tr w:rsidR="00CC04B7" w:rsidRPr="001D39B6" w14:paraId="6AEF1DB5" w14:textId="77777777" w:rsidTr="003524F3">
              <w:tc>
                <w:tcPr>
                  <w:tcW w:w="5000" w:type="pct"/>
                  <w:shd w:val="clear" w:color="auto" w:fill="EEECE1" w:themeFill="background2"/>
                </w:tcPr>
                <w:p w14:paraId="7E645A74" w14:textId="77777777" w:rsidR="00CC04B7" w:rsidRPr="001D39B6" w:rsidRDefault="00CC04B7" w:rsidP="00CC04B7">
                  <w:pPr>
                    <w:rPr>
                      <w:rFonts w:ascii="Arial" w:hAnsi="Arial" w:cs="Arial"/>
                      <w:b/>
                      <w:bCs/>
                      <w:lang w:val="en-GB"/>
                    </w:rPr>
                  </w:pPr>
                  <w:r w:rsidRPr="001D39B6">
                    <w:rPr>
                      <w:rFonts w:ascii="Arial" w:hAnsi="Arial" w:cs="Arial"/>
                      <w:b/>
                      <w:lang w:val="fr"/>
                    </w:rPr>
                    <w:t>Résultats</w:t>
                  </w:r>
                </w:p>
              </w:tc>
            </w:tr>
            <w:tr w:rsidR="00CC04B7" w:rsidRPr="001D39B6" w14:paraId="0B9A3261" w14:textId="77777777" w:rsidTr="003524F3">
              <w:tc>
                <w:tcPr>
                  <w:tcW w:w="5000" w:type="pct"/>
                  <w:shd w:val="clear" w:color="auto" w:fill="EEECE1" w:themeFill="background2"/>
                </w:tcPr>
                <w:p w14:paraId="72539579" w14:textId="77777777" w:rsidR="00CC04B7" w:rsidRPr="001D39B6" w:rsidRDefault="00CC04B7" w:rsidP="00CC04B7">
                  <w:pPr>
                    <w:rPr>
                      <w:rFonts w:ascii="Arial" w:hAnsi="Arial" w:cs="Arial"/>
                      <w:lang w:eastAsia="fr-FR"/>
                    </w:rPr>
                  </w:pPr>
                  <w:r w:rsidRPr="001D39B6">
                    <w:rPr>
                      <w:rFonts w:ascii="Arial" w:hAnsi="Arial" w:cs="Arial"/>
                      <w:lang w:val="fr"/>
                    </w:rPr>
                    <w:t>O/C2 Conditions et tendances des principaux éléments de conservation de l’aire protégée</w:t>
                  </w:r>
                </w:p>
              </w:tc>
            </w:tr>
          </w:tbl>
          <w:p w14:paraId="1B48B148" w14:textId="77777777" w:rsidR="006E2E47" w:rsidRPr="001D39B6" w:rsidRDefault="006E2E47" w:rsidP="005B32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F0B3E4F" w14:textId="77777777" w:rsidR="000E341A" w:rsidRPr="001D39B6" w:rsidRDefault="000E341A" w:rsidP="005B32A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362" w:type="dxa"/>
          </w:tcPr>
          <w:p w14:paraId="4D624DD7" w14:textId="77777777" w:rsidR="000E341A" w:rsidRPr="001D39B6" w:rsidRDefault="000E341A" w:rsidP="005B32A0">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lastRenderedPageBreak/>
              <w:t>Pratique</w:t>
            </w:r>
          </w:p>
        </w:tc>
        <w:tc>
          <w:tcPr>
            <w:tcW w:w="1594" w:type="dxa"/>
          </w:tcPr>
          <w:p w14:paraId="4F511595" w14:textId="192D2EE3" w:rsidR="000E341A" w:rsidRPr="001D39B6" w:rsidRDefault="00BE7C40" w:rsidP="005B32A0">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CP</w:t>
            </w:r>
            <w:r w:rsidR="000E341A" w:rsidRPr="001D39B6">
              <w:rPr>
                <w:rFonts w:ascii="Arial" w:hAnsi="Arial" w:cs="Arial"/>
                <w:lang w:val="fr"/>
              </w:rPr>
              <w:t xml:space="preserve"> &amp; </w:t>
            </w:r>
            <w:r w:rsidRPr="001D39B6">
              <w:rPr>
                <w:rFonts w:ascii="Arial" w:hAnsi="Arial" w:cs="Arial"/>
                <w:lang w:val="fr"/>
              </w:rPr>
              <w:t>TG</w:t>
            </w:r>
          </w:p>
        </w:tc>
      </w:tr>
      <w:tr w:rsidR="000E341A" w:rsidRPr="001D39B6" w14:paraId="2A5ECCFB" w14:textId="77777777" w:rsidTr="005F3F86">
        <w:tc>
          <w:tcPr>
            <w:cnfStyle w:val="001000000000" w:firstRow="0" w:lastRow="0" w:firstColumn="1" w:lastColumn="0" w:oddVBand="0" w:evenVBand="0" w:oddHBand="0" w:evenHBand="0" w:firstRowFirstColumn="0" w:firstRowLastColumn="0" w:lastRowFirstColumn="0" w:lastRowLastColumn="0"/>
            <w:tcW w:w="873" w:type="dxa"/>
            <w:vMerge/>
          </w:tcPr>
          <w:p w14:paraId="01278B5C" w14:textId="77777777" w:rsidR="000E341A" w:rsidRPr="001D39B6" w:rsidRDefault="000E341A" w:rsidP="005B32A0">
            <w:pPr>
              <w:rPr>
                <w:rFonts w:ascii="Arial" w:hAnsi="Arial" w:cs="Arial"/>
                <w:bCs/>
                <w:lang w:val="en-US"/>
              </w:rPr>
            </w:pPr>
          </w:p>
        </w:tc>
        <w:tc>
          <w:tcPr>
            <w:tcW w:w="5512" w:type="dxa"/>
          </w:tcPr>
          <w:p w14:paraId="6519FF31" w14:textId="545BA9DF" w:rsidR="000E341A" w:rsidRPr="001D39B6" w:rsidRDefault="000E341A" w:rsidP="005B32A0">
            <w:pPr>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1D39B6">
              <w:rPr>
                <w:rFonts w:ascii="Arial" w:hAnsi="Arial" w:cs="Arial"/>
                <w:u w:val="single"/>
                <w:lang w:val="fr"/>
              </w:rPr>
              <w:t xml:space="preserve">Groupe 2 : </w:t>
            </w:r>
            <w:r w:rsidRPr="001D39B6">
              <w:rPr>
                <w:rFonts w:ascii="Arial" w:hAnsi="Arial" w:cs="Arial"/>
                <w:b/>
                <w:lang w:val="fr"/>
              </w:rPr>
              <w:t>Ressources humaines, financières, matérielles</w:t>
            </w:r>
          </w:p>
          <w:p w14:paraId="5B90B0E5" w14:textId="40BDE888" w:rsidR="00C37CA9" w:rsidRPr="001D39B6" w:rsidRDefault="00C37CA9" w:rsidP="005B32A0">
            <w:pPr>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bl>
            <w:tblPr>
              <w:tblStyle w:val="TableGrid"/>
              <w:tblW w:w="4849" w:type="pct"/>
              <w:shd w:val="clear" w:color="auto" w:fill="EEECE1" w:themeFill="background2"/>
              <w:tblLook w:val="04A0" w:firstRow="1" w:lastRow="0" w:firstColumn="1" w:lastColumn="0" w:noHBand="0" w:noVBand="1"/>
            </w:tblPr>
            <w:tblGrid>
              <w:gridCol w:w="5047"/>
            </w:tblGrid>
            <w:tr w:rsidR="00C37CA9" w:rsidRPr="001D39B6" w14:paraId="327F6E95" w14:textId="77777777" w:rsidTr="003524F3">
              <w:tc>
                <w:tcPr>
                  <w:tcW w:w="5000" w:type="pct"/>
                  <w:shd w:val="clear" w:color="auto" w:fill="EEECE1" w:themeFill="background2"/>
                </w:tcPr>
                <w:p w14:paraId="07325F52" w14:textId="77777777" w:rsidR="00C37CA9" w:rsidRPr="001D39B6" w:rsidRDefault="00C37CA9" w:rsidP="00C37CA9">
                  <w:pPr>
                    <w:rPr>
                      <w:rFonts w:ascii="Arial" w:hAnsi="Arial" w:cs="Arial"/>
                    </w:rPr>
                  </w:pPr>
                  <w:r w:rsidRPr="001D39B6">
                    <w:rPr>
                      <w:rFonts w:ascii="Arial" w:hAnsi="Arial" w:cs="Arial"/>
                      <w:lang w:val="fr"/>
                    </w:rPr>
                    <w:t>CTX.3 Ressources humaines, financières et matérielles</w:t>
                  </w:r>
                </w:p>
              </w:tc>
            </w:tr>
            <w:tr w:rsidR="00C37CA9" w:rsidRPr="001D39B6" w14:paraId="7B74D811" w14:textId="77777777" w:rsidTr="003524F3">
              <w:tc>
                <w:tcPr>
                  <w:tcW w:w="5000" w:type="pct"/>
                  <w:shd w:val="clear" w:color="auto" w:fill="EEECE1" w:themeFill="background2"/>
                </w:tcPr>
                <w:p w14:paraId="5DC220E5" w14:textId="77777777" w:rsidR="00C37CA9" w:rsidRPr="001D39B6" w:rsidRDefault="00C37CA9" w:rsidP="00C37CA9">
                  <w:pPr>
                    <w:ind w:left="340"/>
                    <w:rPr>
                      <w:rFonts w:ascii="Arial" w:hAnsi="Arial" w:cs="Arial"/>
                      <w:i/>
                      <w:iCs/>
                    </w:rPr>
                  </w:pPr>
                  <w:r w:rsidRPr="001D39B6">
                    <w:rPr>
                      <w:rFonts w:ascii="Arial" w:hAnsi="Arial" w:cs="Arial"/>
                      <w:i/>
                      <w:lang w:val="fr"/>
                    </w:rPr>
                    <w:t>CTX 3.1.1 Effectif et composition du personnel</w:t>
                  </w:r>
                </w:p>
              </w:tc>
            </w:tr>
            <w:tr w:rsidR="00C37CA9" w:rsidRPr="001D39B6" w14:paraId="1540D722" w14:textId="77777777" w:rsidTr="003524F3">
              <w:tc>
                <w:tcPr>
                  <w:tcW w:w="5000" w:type="pct"/>
                  <w:shd w:val="clear" w:color="auto" w:fill="EEECE1" w:themeFill="background2"/>
                </w:tcPr>
                <w:p w14:paraId="4C91ED13" w14:textId="77777777" w:rsidR="00C37CA9" w:rsidRPr="001D39B6" w:rsidRDefault="00C37CA9" w:rsidP="00C37CA9">
                  <w:pPr>
                    <w:ind w:left="340"/>
                    <w:rPr>
                      <w:rFonts w:ascii="Arial" w:hAnsi="Arial" w:cs="Arial"/>
                      <w:i/>
                      <w:iCs/>
                      <w:lang w:val="en-GB"/>
                    </w:rPr>
                  </w:pPr>
                  <w:r w:rsidRPr="001D39B6">
                    <w:rPr>
                      <w:rFonts w:ascii="Arial" w:hAnsi="Arial" w:cs="Arial"/>
                      <w:i/>
                      <w:lang w:val="fr"/>
                    </w:rPr>
                    <w:t>CTX 3.2.1 Ressources financières</w:t>
                  </w:r>
                </w:p>
              </w:tc>
            </w:tr>
            <w:tr w:rsidR="00C37CA9" w:rsidRPr="001D39B6" w14:paraId="0EB0AA70" w14:textId="77777777" w:rsidTr="003524F3">
              <w:tc>
                <w:tcPr>
                  <w:tcW w:w="5000" w:type="pct"/>
                  <w:shd w:val="clear" w:color="auto" w:fill="EEECE1" w:themeFill="background2"/>
                </w:tcPr>
                <w:p w14:paraId="7389F609" w14:textId="77777777" w:rsidR="00C37CA9" w:rsidRPr="001D39B6" w:rsidRDefault="00C37CA9" w:rsidP="00C37CA9">
                  <w:pPr>
                    <w:ind w:left="340"/>
                    <w:rPr>
                      <w:rFonts w:ascii="Arial" w:hAnsi="Arial" w:cs="Arial"/>
                      <w:i/>
                      <w:iCs/>
                    </w:rPr>
                  </w:pPr>
                  <w:r w:rsidRPr="001D39B6">
                    <w:rPr>
                      <w:rFonts w:ascii="Arial" w:hAnsi="Arial" w:cs="Arial"/>
                      <w:i/>
                      <w:lang w:val="fr"/>
                    </w:rPr>
                    <w:t>CTX 3.3 Disponibilité de l’infrastructure, de l’équipement et des installations</w:t>
                  </w:r>
                </w:p>
              </w:tc>
            </w:tr>
            <w:tr w:rsidR="00C37CA9" w:rsidRPr="001D39B6" w14:paraId="2276D6C6" w14:textId="77777777" w:rsidTr="003524F3">
              <w:tc>
                <w:tcPr>
                  <w:tcW w:w="5000" w:type="pct"/>
                  <w:shd w:val="clear" w:color="auto" w:fill="EEECE1" w:themeFill="background2"/>
                </w:tcPr>
                <w:p w14:paraId="2A874535" w14:textId="77777777" w:rsidR="00C37CA9" w:rsidRPr="001D39B6" w:rsidRDefault="00C37CA9" w:rsidP="00C37CA9">
                  <w:pPr>
                    <w:rPr>
                      <w:rFonts w:ascii="Arial" w:hAnsi="Arial" w:cs="Arial"/>
                      <w:lang w:val="en-GB" w:eastAsia="fr-FR"/>
                    </w:rPr>
                  </w:pPr>
                  <w:r w:rsidRPr="001D39B6">
                    <w:rPr>
                      <w:rFonts w:ascii="Arial" w:hAnsi="Arial" w:cs="Arial"/>
                      <w:b/>
                      <w:lang w:val="fr"/>
                    </w:rPr>
                    <w:t>Évaluation</w:t>
                  </w:r>
                </w:p>
              </w:tc>
            </w:tr>
            <w:tr w:rsidR="00C37CA9" w:rsidRPr="001D39B6" w14:paraId="3E05B57B" w14:textId="77777777" w:rsidTr="003524F3">
              <w:tc>
                <w:tcPr>
                  <w:tcW w:w="5000" w:type="pct"/>
                  <w:shd w:val="clear" w:color="auto" w:fill="EEECE1" w:themeFill="background2"/>
                </w:tcPr>
                <w:p w14:paraId="441A3F93" w14:textId="77777777" w:rsidR="00C37CA9" w:rsidRPr="001D39B6" w:rsidRDefault="00C37CA9" w:rsidP="00C37CA9">
                  <w:pPr>
                    <w:rPr>
                      <w:rFonts w:ascii="Arial" w:hAnsi="Arial" w:cs="Arial"/>
                      <w:b/>
                      <w:bCs/>
                      <w:lang w:val="en-GB"/>
                    </w:rPr>
                  </w:pPr>
                  <w:r w:rsidRPr="001D39B6">
                    <w:rPr>
                      <w:rFonts w:ascii="Arial" w:hAnsi="Arial" w:cs="Arial"/>
                      <w:b/>
                      <w:lang w:val="fr"/>
                    </w:rPr>
                    <w:t>Entrées</w:t>
                  </w:r>
                </w:p>
              </w:tc>
            </w:tr>
            <w:tr w:rsidR="00C37CA9" w:rsidRPr="001D39B6" w14:paraId="0E4FEB19" w14:textId="77777777" w:rsidTr="003524F3">
              <w:tc>
                <w:tcPr>
                  <w:tcW w:w="5000" w:type="pct"/>
                  <w:shd w:val="clear" w:color="auto" w:fill="EEECE1" w:themeFill="background2"/>
                </w:tcPr>
                <w:p w14:paraId="7C1009AB" w14:textId="77777777" w:rsidR="00C37CA9" w:rsidRPr="001D39B6" w:rsidRDefault="00C37CA9" w:rsidP="00C37CA9">
                  <w:pPr>
                    <w:rPr>
                      <w:rFonts w:ascii="Arial" w:hAnsi="Arial" w:cs="Arial"/>
                      <w:lang w:val="en-GB" w:eastAsia="fr-FR"/>
                    </w:rPr>
                  </w:pPr>
                  <w:r w:rsidRPr="001D39B6">
                    <w:rPr>
                      <w:rFonts w:ascii="Arial" w:hAnsi="Arial" w:cs="Arial"/>
                      <w:lang w:val="fr"/>
                    </w:rPr>
                    <w:t>Personnel I2</w:t>
                  </w:r>
                </w:p>
              </w:tc>
            </w:tr>
            <w:tr w:rsidR="00C37CA9" w:rsidRPr="001D39B6" w14:paraId="71F8BB9F" w14:textId="77777777" w:rsidTr="003524F3">
              <w:tc>
                <w:tcPr>
                  <w:tcW w:w="5000" w:type="pct"/>
                  <w:shd w:val="clear" w:color="auto" w:fill="EEECE1" w:themeFill="background2"/>
                </w:tcPr>
                <w:p w14:paraId="2AFAC8DE" w14:textId="77777777" w:rsidR="00C37CA9" w:rsidRPr="001D39B6" w:rsidRDefault="00C37CA9" w:rsidP="00C37CA9">
                  <w:pPr>
                    <w:rPr>
                      <w:rFonts w:ascii="Arial" w:hAnsi="Arial" w:cs="Arial"/>
                      <w:lang w:val="en-GB" w:eastAsia="fr-FR"/>
                    </w:rPr>
                  </w:pPr>
                  <w:r w:rsidRPr="001D39B6">
                    <w:rPr>
                      <w:rFonts w:ascii="Arial" w:hAnsi="Arial" w:cs="Arial"/>
                      <w:lang w:val="fr"/>
                    </w:rPr>
                    <w:t>I3 Budget courant</w:t>
                  </w:r>
                </w:p>
              </w:tc>
            </w:tr>
            <w:tr w:rsidR="00C37CA9" w:rsidRPr="001D39B6" w14:paraId="0F13B3F3" w14:textId="77777777" w:rsidTr="003524F3">
              <w:tc>
                <w:tcPr>
                  <w:tcW w:w="5000" w:type="pct"/>
                  <w:shd w:val="clear" w:color="auto" w:fill="EEECE1" w:themeFill="background2"/>
                </w:tcPr>
                <w:p w14:paraId="6E42ADD5" w14:textId="77777777" w:rsidR="00C37CA9" w:rsidRPr="001D39B6" w:rsidRDefault="00C37CA9" w:rsidP="00C37CA9">
                  <w:pPr>
                    <w:rPr>
                      <w:rFonts w:ascii="Arial" w:hAnsi="Arial" w:cs="Arial"/>
                      <w:lang w:val="en-GB" w:eastAsia="fr-FR"/>
                    </w:rPr>
                  </w:pPr>
                  <w:r w:rsidRPr="001D39B6">
                    <w:rPr>
                      <w:rFonts w:ascii="Arial" w:hAnsi="Arial" w:cs="Arial"/>
                      <w:lang w:val="fr"/>
                    </w:rPr>
                    <w:t>I4 Sécurisation du budget</w:t>
                  </w:r>
                </w:p>
              </w:tc>
            </w:tr>
            <w:tr w:rsidR="00C37CA9" w:rsidRPr="001D39B6" w14:paraId="3799F302" w14:textId="77777777" w:rsidTr="003524F3">
              <w:tc>
                <w:tcPr>
                  <w:tcW w:w="5000" w:type="pct"/>
                  <w:shd w:val="clear" w:color="auto" w:fill="EEECE1" w:themeFill="background2"/>
                </w:tcPr>
                <w:p w14:paraId="01EB3697" w14:textId="77777777" w:rsidR="00C37CA9" w:rsidRPr="001D39B6" w:rsidRDefault="00C37CA9" w:rsidP="00C37CA9">
                  <w:pPr>
                    <w:rPr>
                      <w:rFonts w:ascii="Arial" w:hAnsi="Arial" w:cs="Arial"/>
                      <w:lang w:eastAsia="fr-FR"/>
                    </w:rPr>
                  </w:pPr>
                  <w:r w:rsidRPr="001D39B6">
                    <w:rPr>
                      <w:rFonts w:ascii="Arial" w:hAnsi="Arial" w:cs="Arial"/>
                      <w:lang w:val="fr"/>
                    </w:rPr>
                    <w:t>I5 Infrastructure, équipement et installations</w:t>
                  </w:r>
                </w:p>
              </w:tc>
            </w:tr>
            <w:tr w:rsidR="00C37CA9" w:rsidRPr="001D39B6" w14:paraId="7C8162A1" w14:textId="77777777" w:rsidTr="003524F3">
              <w:tc>
                <w:tcPr>
                  <w:tcW w:w="5000" w:type="pct"/>
                  <w:shd w:val="clear" w:color="auto" w:fill="EEECE1" w:themeFill="background2"/>
                </w:tcPr>
                <w:p w14:paraId="280C5764" w14:textId="77777777" w:rsidR="00C37CA9" w:rsidRPr="001D39B6" w:rsidRDefault="00C37CA9" w:rsidP="00C37CA9">
                  <w:pPr>
                    <w:rPr>
                      <w:rFonts w:ascii="Arial" w:hAnsi="Arial" w:cs="Arial"/>
                      <w:b/>
                      <w:bCs/>
                      <w:lang w:val="en-GB"/>
                    </w:rPr>
                  </w:pPr>
                  <w:r w:rsidRPr="001D39B6">
                    <w:rPr>
                      <w:rFonts w:ascii="Arial" w:hAnsi="Arial" w:cs="Arial"/>
                      <w:b/>
                      <w:lang w:val="fr"/>
                    </w:rPr>
                    <w:t>Processus</w:t>
                  </w:r>
                </w:p>
              </w:tc>
            </w:tr>
            <w:tr w:rsidR="00C37CA9" w:rsidRPr="001D39B6" w14:paraId="5CBBE7D8" w14:textId="77777777" w:rsidTr="003524F3">
              <w:tc>
                <w:tcPr>
                  <w:tcW w:w="5000" w:type="pct"/>
                  <w:shd w:val="clear" w:color="auto" w:fill="EEECE1" w:themeFill="background2"/>
                </w:tcPr>
                <w:p w14:paraId="0AB1A963" w14:textId="77777777" w:rsidR="00C37CA9" w:rsidRPr="001D39B6" w:rsidRDefault="00C37CA9" w:rsidP="00C37CA9">
                  <w:pPr>
                    <w:rPr>
                      <w:rFonts w:ascii="Arial" w:hAnsi="Arial" w:cs="Arial"/>
                      <w:lang w:eastAsia="fr-FR"/>
                    </w:rPr>
                  </w:pPr>
                  <w:r w:rsidRPr="001D39B6">
                    <w:rPr>
                      <w:rFonts w:ascii="Arial" w:hAnsi="Arial" w:cs="Arial"/>
                      <w:lang w:val="fr"/>
                    </w:rPr>
                    <w:t>PR1 Programme de renforcement des capacités du personnel et formation</w:t>
                  </w:r>
                </w:p>
              </w:tc>
            </w:tr>
            <w:tr w:rsidR="00C37CA9" w:rsidRPr="001D39B6" w14:paraId="1786CA39" w14:textId="77777777" w:rsidTr="003524F3">
              <w:tc>
                <w:tcPr>
                  <w:tcW w:w="5000" w:type="pct"/>
                  <w:shd w:val="clear" w:color="auto" w:fill="EEECE1" w:themeFill="background2"/>
                </w:tcPr>
                <w:p w14:paraId="2FBA421B" w14:textId="77777777" w:rsidR="00C37CA9" w:rsidRPr="001D39B6" w:rsidRDefault="00C37CA9" w:rsidP="00C37CA9">
                  <w:pPr>
                    <w:rPr>
                      <w:rFonts w:ascii="Arial" w:hAnsi="Arial" w:cs="Arial"/>
                      <w:lang w:eastAsia="fr-FR"/>
                    </w:rPr>
                  </w:pPr>
                  <w:r w:rsidRPr="001D39B6">
                    <w:rPr>
                      <w:rFonts w:ascii="Arial" w:hAnsi="Arial" w:cs="Arial"/>
                      <w:lang w:val="fr"/>
                    </w:rPr>
                    <w:t>PR2 Politiques et procédures de gestion des ressources humaines</w:t>
                  </w:r>
                </w:p>
              </w:tc>
            </w:tr>
            <w:tr w:rsidR="00C37CA9" w:rsidRPr="001D39B6" w14:paraId="4A07677B" w14:textId="77777777" w:rsidTr="003524F3">
              <w:tc>
                <w:tcPr>
                  <w:tcW w:w="5000" w:type="pct"/>
                  <w:shd w:val="clear" w:color="auto" w:fill="EEECE1" w:themeFill="background2"/>
                </w:tcPr>
                <w:p w14:paraId="290899F7" w14:textId="77777777" w:rsidR="00C37CA9" w:rsidRPr="001D39B6" w:rsidRDefault="00C37CA9" w:rsidP="00C37CA9">
                  <w:pPr>
                    <w:rPr>
                      <w:rFonts w:ascii="Arial" w:hAnsi="Arial" w:cs="Arial"/>
                      <w:lang w:eastAsia="fr-FR"/>
                    </w:rPr>
                  </w:pPr>
                  <w:r w:rsidRPr="001D39B6">
                    <w:rPr>
                      <w:rFonts w:ascii="Arial" w:hAnsi="Arial" w:cs="Arial"/>
                      <w:lang w:val="fr"/>
                    </w:rPr>
                    <w:t>PR3 Analyser le degré de motivation du personnel (aptitude à l’emploi)</w:t>
                  </w:r>
                </w:p>
              </w:tc>
            </w:tr>
            <w:tr w:rsidR="00C37CA9" w:rsidRPr="001D39B6" w14:paraId="097C13B1" w14:textId="77777777" w:rsidTr="003524F3">
              <w:tc>
                <w:tcPr>
                  <w:tcW w:w="5000" w:type="pct"/>
                  <w:shd w:val="clear" w:color="auto" w:fill="EEECE1" w:themeFill="background2"/>
                </w:tcPr>
                <w:p w14:paraId="1919AFDB" w14:textId="77777777" w:rsidR="00C37CA9" w:rsidRPr="001D39B6" w:rsidRDefault="00C37CA9" w:rsidP="00C37CA9">
                  <w:pPr>
                    <w:rPr>
                      <w:rFonts w:ascii="Arial" w:hAnsi="Arial" w:cs="Arial"/>
                      <w:lang w:eastAsia="fr-FR"/>
                    </w:rPr>
                  </w:pPr>
                  <w:r w:rsidRPr="001D39B6">
                    <w:rPr>
                      <w:rFonts w:ascii="Arial" w:hAnsi="Arial" w:cs="Arial"/>
                      <w:lang w:val="fr"/>
                    </w:rPr>
                    <w:t>PR4 Orientation de la gestion de l’aire protégée</w:t>
                  </w:r>
                </w:p>
              </w:tc>
            </w:tr>
            <w:tr w:rsidR="00C37CA9" w:rsidRPr="001D39B6" w14:paraId="05C51349" w14:textId="77777777" w:rsidTr="003524F3">
              <w:tc>
                <w:tcPr>
                  <w:tcW w:w="5000" w:type="pct"/>
                  <w:shd w:val="clear" w:color="auto" w:fill="EEECE1" w:themeFill="background2"/>
                </w:tcPr>
                <w:p w14:paraId="780C2A70" w14:textId="77777777" w:rsidR="00C37CA9" w:rsidRPr="001D39B6" w:rsidRDefault="00C37CA9" w:rsidP="00C37CA9">
                  <w:pPr>
                    <w:rPr>
                      <w:rFonts w:ascii="Arial" w:hAnsi="Arial" w:cs="Arial"/>
                      <w:lang w:eastAsia="fr-FR"/>
                    </w:rPr>
                  </w:pPr>
                  <w:r w:rsidRPr="001D39B6">
                    <w:rPr>
                      <w:rFonts w:ascii="Arial" w:hAnsi="Arial" w:cs="Arial"/>
                      <w:lang w:val="fr"/>
                    </w:rPr>
                    <w:t>PR5 Budget et gestion financière</w:t>
                  </w:r>
                </w:p>
              </w:tc>
            </w:tr>
            <w:tr w:rsidR="00C37CA9" w:rsidRPr="001D39B6" w14:paraId="2981A184" w14:textId="77777777" w:rsidTr="003524F3">
              <w:tc>
                <w:tcPr>
                  <w:tcW w:w="5000" w:type="pct"/>
                  <w:shd w:val="clear" w:color="auto" w:fill="EEECE1" w:themeFill="background2"/>
                </w:tcPr>
                <w:p w14:paraId="74819016" w14:textId="77777777" w:rsidR="00C37CA9" w:rsidRPr="001D39B6" w:rsidRDefault="00C37CA9" w:rsidP="00C37CA9">
                  <w:pPr>
                    <w:rPr>
                      <w:rFonts w:ascii="Arial" w:hAnsi="Arial" w:cs="Arial"/>
                      <w:lang w:eastAsia="fr-FR"/>
                    </w:rPr>
                  </w:pPr>
                  <w:r w:rsidRPr="001D39B6">
                    <w:rPr>
                      <w:rFonts w:ascii="Arial" w:hAnsi="Arial" w:cs="Arial"/>
                      <w:lang w:val="fr"/>
                    </w:rPr>
                    <w:t>PR6 Entretien de l’infrastructure, de l’équipement et des installations</w:t>
                  </w:r>
                </w:p>
              </w:tc>
            </w:tr>
          </w:tbl>
          <w:p w14:paraId="508E8934" w14:textId="77777777" w:rsidR="00C37CA9" w:rsidRPr="001D39B6" w:rsidRDefault="00C37CA9" w:rsidP="005B32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15FF28A" w14:textId="77777777" w:rsidR="000E341A" w:rsidRPr="001D39B6" w:rsidRDefault="000E341A" w:rsidP="005B32A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362" w:type="dxa"/>
          </w:tcPr>
          <w:p w14:paraId="48E8611D" w14:textId="77777777" w:rsidR="000E341A" w:rsidRPr="001D39B6" w:rsidRDefault="000E341A" w:rsidP="005B32A0">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Pratique</w:t>
            </w:r>
          </w:p>
        </w:tc>
        <w:tc>
          <w:tcPr>
            <w:tcW w:w="1594" w:type="dxa"/>
          </w:tcPr>
          <w:p w14:paraId="15E26C3B" w14:textId="5EAAB477" w:rsidR="000E341A" w:rsidRPr="001D39B6" w:rsidRDefault="00BE7C40" w:rsidP="005B32A0">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PM</w:t>
            </w:r>
            <w:r w:rsidR="000E341A" w:rsidRPr="001D39B6">
              <w:rPr>
                <w:rFonts w:ascii="Arial" w:hAnsi="Arial" w:cs="Arial"/>
                <w:lang w:val="fr"/>
              </w:rPr>
              <w:t xml:space="preserve"> &amp; </w:t>
            </w:r>
            <w:r w:rsidRPr="001D39B6">
              <w:rPr>
                <w:rFonts w:ascii="Arial" w:hAnsi="Arial" w:cs="Arial"/>
                <w:lang w:val="fr"/>
              </w:rPr>
              <w:t>DR</w:t>
            </w:r>
          </w:p>
        </w:tc>
      </w:tr>
      <w:tr w:rsidR="00C25FF4" w:rsidRPr="001D39B6" w14:paraId="6411DA80" w14:textId="3DA786B0"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02AFA6F" w14:textId="54DFA5DB" w:rsidR="00C25FF4" w:rsidRPr="001D39B6" w:rsidRDefault="00C25FF4" w:rsidP="00C25FF4">
            <w:pPr>
              <w:rPr>
                <w:rFonts w:ascii="Arial" w:hAnsi="Arial" w:cs="Arial"/>
                <w:bCs/>
                <w:lang w:val="en-US"/>
              </w:rPr>
            </w:pPr>
            <w:r w:rsidRPr="001D39B6">
              <w:rPr>
                <w:rFonts w:ascii="Arial" w:hAnsi="Arial" w:cs="Arial"/>
                <w:lang w:val="fr"/>
              </w:rPr>
              <w:t>13:00</w:t>
            </w:r>
          </w:p>
        </w:tc>
        <w:tc>
          <w:tcPr>
            <w:tcW w:w="5512" w:type="dxa"/>
          </w:tcPr>
          <w:p w14:paraId="13DCE24C" w14:textId="77777777" w:rsidR="00C25FF4" w:rsidRPr="001D39B6" w:rsidRDefault="00C25FF4" w:rsidP="00C25FF4">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 xml:space="preserve">Déjeuner </w:t>
            </w:r>
          </w:p>
          <w:p w14:paraId="7BD6373B" w14:textId="26D9FD73" w:rsidR="005F3F86" w:rsidRPr="001D39B6" w:rsidRDefault="005F3F86" w:rsidP="00C25FF4">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362" w:type="dxa"/>
          </w:tcPr>
          <w:p w14:paraId="69A7F520" w14:textId="77777777" w:rsidR="00C25FF4" w:rsidRPr="001D39B6" w:rsidRDefault="00C25FF4" w:rsidP="00C25FF4">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594" w:type="dxa"/>
          </w:tcPr>
          <w:p w14:paraId="5EE6F364" w14:textId="77777777" w:rsidR="00C25FF4" w:rsidRPr="001D39B6" w:rsidRDefault="00C25FF4" w:rsidP="00C25FF4">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r w:rsidR="00CB3F29" w:rsidRPr="001D39B6" w14:paraId="67DA03CA" w14:textId="71FCC9EA" w:rsidTr="005F3F86">
        <w:tc>
          <w:tcPr>
            <w:cnfStyle w:val="001000000000" w:firstRow="0" w:lastRow="0" w:firstColumn="1" w:lastColumn="0" w:oddVBand="0" w:evenVBand="0" w:oddHBand="0" w:evenHBand="0" w:firstRowFirstColumn="0" w:firstRowLastColumn="0" w:lastRowFirstColumn="0" w:lastRowLastColumn="0"/>
            <w:tcW w:w="873" w:type="dxa"/>
          </w:tcPr>
          <w:p w14:paraId="64F8560C" w14:textId="58471B15" w:rsidR="00CB3F29" w:rsidRPr="001D39B6" w:rsidRDefault="00CB3F29" w:rsidP="00CB3F29">
            <w:pPr>
              <w:rPr>
                <w:rFonts w:ascii="Arial" w:hAnsi="Arial" w:cs="Arial"/>
                <w:bCs/>
                <w:lang w:val="en-US"/>
              </w:rPr>
            </w:pPr>
            <w:r w:rsidRPr="001D39B6">
              <w:rPr>
                <w:rFonts w:ascii="Arial" w:hAnsi="Arial" w:cs="Arial"/>
                <w:lang w:val="fr"/>
              </w:rPr>
              <w:t>14:00</w:t>
            </w:r>
          </w:p>
        </w:tc>
        <w:tc>
          <w:tcPr>
            <w:tcW w:w="5512" w:type="dxa"/>
          </w:tcPr>
          <w:p w14:paraId="503CC242" w14:textId="77777777" w:rsidR="00CB3F29" w:rsidRPr="001D39B6" w:rsidRDefault="00CB3F29" w:rsidP="00CB3F29">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D39B6">
              <w:rPr>
                <w:rFonts w:ascii="Arial" w:hAnsi="Arial" w:cs="Arial"/>
                <w:b/>
                <w:lang w:val="fr"/>
              </w:rPr>
              <w:t>Les travaux de groupe se poursuivent</w:t>
            </w:r>
          </w:p>
          <w:p w14:paraId="2609FA74" w14:textId="1BE235F5" w:rsidR="005F3F86" w:rsidRPr="001D39B6" w:rsidRDefault="005F3F86" w:rsidP="00CB3F29">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362" w:type="dxa"/>
          </w:tcPr>
          <w:p w14:paraId="089961AE" w14:textId="5763C3DE" w:rsidR="00CB3F29" w:rsidRPr="001D39B6" w:rsidRDefault="00CB3F29" w:rsidP="00CB3F29">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lang w:val="fr"/>
              </w:rPr>
              <w:t>Pratique</w:t>
            </w:r>
          </w:p>
        </w:tc>
        <w:tc>
          <w:tcPr>
            <w:tcW w:w="1594" w:type="dxa"/>
          </w:tcPr>
          <w:p w14:paraId="09DAFF5C" w14:textId="25C3C692" w:rsidR="00CB3F29" w:rsidRPr="001D39B6" w:rsidRDefault="00CB3F29" w:rsidP="00CB3F29">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Tout</w:t>
            </w:r>
          </w:p>
        </w:tc>
      </w:tr>
      <w:tr w:rsidR="003B161A" w:rsidRPr="001D39B6" w14:paraId="55EA0C1C"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E2DA4A5" w14:textId="7EEC04B9" w:rsidR="003B161A" w:rsidRPr="001D39B6" w:rsidRDefault="003B161A" w:rsidP="00CB3F29">
            <w:pPr>
              <w:rPr>
                <w:rFonts w:ascii="Arial" w:hAnsi="Arial" w:cs="Arial"/>
                <w:bCs/>
                <w:lang w:val="en-US"/>
              </w:rPr>
            </w:pPr>
            <w:r w:rsidRPr="001D39B6">
              <w:rPr>
                <w:rFonts w:ascii="Arial" w:hAnsi="Arial" w:cs="Arial"/>
                <w:lang w:val="fr"/>
              </w:rPr>
              <w:t>14:45</w:t>
            </w:r>
          </w:p>
        </w:tc>
        <w:tc>
          <w:tcPr>
            <w:tcW w:w="5512" w:type="dxa"/>
          </w:tcPr>
          <w:p w14:paraId="771A0ED0" w14:textId="119C918D" w:rsidR="003B161A" w:rsidRPr="001D39B6" w:rsidRDefault="005B3FA8" w:rsidP="00CB3F29">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lang w:val="fr"/>
              </w:rPr>
              <w:t>Le groupe 1 présente (10min + Q/R 5min)</w:t>
            </w:r>
          </w:p>
          <w:p w14:paraId="4D54EBE2" w14:textId="4A9A3911" w:rsidR="005B3FA8" w:rsidRPr="001D39B6" w:rsidRDefault="005B3FA8" w:rsidP="00CB3F29">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lang w:val="fr"/>
              </w:rPr>
              <w:t>Le groupe 2 présente (10min + Q/R 5min)</w:t>
            </w:r>
          </w:p>
          <w:p w14:paraId="081201F2" w14:textId="745C30BB" w:rsidR="00813384" w:rsidRPr="001D39B6" w:rsidRDefault="00813384" w:rsidP="00CB3F29">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39B6">
              <w:rPr>
                <w:rFonts w:ascii="Arial" w:hAnsi="Arial" w:cs="Arial"/>
                <w:b/>
                <w:lang w:val="fr"/>
              </w:rPr>
              <w:t>Présentation de la fonction de fusion (15min)</w:t>
            </w:r>
          </w:p>
        </w:tc>
        <w:tc>
          <w:tcPr>
            <w:tcW w:w="1362" w:type="dxa"/>
          </w:tcPr>
          <w:p w14:paraId="35E156A3" w14:textId="16F10134" w:rsidR="003B161A" w:rsidRPr="001D39B6" w:rsidRDefault="003B161A"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594" w:type="dxa"/>
          </w:tcPr>
          <w:p w14:paraId="43BE8E4F" w14:textId="77777777" w:rsidR="00F24E9B" w:rsidRPr="001D39B6" w:rsidRDefault="00F24E9B"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Participants</w:t>
            </w:r>
          </w:p>
          <w:p w14:paraId="6C8226C3" w14:textId="77777777" w:rsidR="00F24E9B" w:rsidRPr="001D39B6" w:rsidRDefault="00F24E9B"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p w14:paraId="20C58E1F" w14:textId="6F748448" w:rsidR="00F24E9B" w:rsidRPr="001D39B6" w:rsidRDefault="00BE7C40"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CP</w:t>
            </w:r>
          </w:p>
        </w:tc>
      </w:tr>
      <w:tr w:rsidR="00CB3F29" w:rsidRPr="001D39B6" w14:paraId="12F10FE4" w14:textId="77777777" w:rsidTr="005F3F86">
        <w:tc>
          <w:tcPr>
            <w:cnfStyle w:val="001000000000" w:firstRow="0" w:lastRow="0" w:firstColumn="1" w:lastColumn="0" w:oddVBand="0" w:evenVBand="0" w:oddHBand="0" w:evenHBand="0" w:firstRowFirstColumn="0" w:firstRowLastColumn="0" w:lastRowFirstColumn="0" w:lastRowLastColumn="0"/>
            <w:tcW w:w="873" w:type="dxa"/>
          </w:tcPr>
          <w:p w14:paraId="0351B2F9" w14:textId="6A2B373A" w:rsidR="00CB3F29" w:rsidRPr="001D39B6" w:rsidRDefault="00CB3F29" w:rsidP="00CB3F29">
            <w:pPr>
              <w:rPr>
                <w:rFonts w:ascii="Arial" w:hAnsi="Arial" w:cs="Arial"/>
                <w:bCs/>
                <w:lang w:val="en-US"/>
              </w:rPr>
            </w:pPr>
            <w:r w:rsidRPr="001D39B6">
              <w:rPr>
                <w:rFonts w:ascii="Arial" w:hAnsi="Arial" w:cs="Arial"/>
                <w:lang w:val="fr"/>
              </w:rPr>
              <w:t>15:30</w:t>
            </w:r>
          </w:p>
        </w:tc>
        <w:tc>
          <w:tcPr>
            <w:tcW w:w="5512" w:type="dxa"/>
          </w:tcPr>
          <w:p w14:paraId="1F1F7E78" w14:textId="77777777" w:rsidR="00CB3F29" w:rsidRPr="001D39B6" w:rsidRDefault="00CB3F29" w:rsidP="00CB3F29">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b/>
                <w:lang w:val="fr"/>
              </w:rPr>
              <w:t xml:space="preserve">Tous ensemble : </w:t>
            </w:r>
            <w:r w:rsidRPr="001D39B6">
              <w:rPr>
                <w:rFonts w:ascii="Arial" w:hAnsi="Arial" w:cs="Arial"/>
                <w:lang w:val="fr"/>
              </w:rPr>
              <w:t xml:space="preserve"> Menaces</w:t>
            </w:r>
          </w:p>
          <w:p w14:paraId="704B9B93" w14:textId="1134514C" w:rsidR="00CB3F29" w:rsidRPr="001D39B6" w:rsidRDefault="00CB3F29" w:rsidP="00CB3F29">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362" w:type="dxa"/>
          </w:tcPr>
          <w:p w14:paraId="1F9C3B2F" w14:textId="4C302771" w:rsidR="00CB3F29" w:rsidRPr="001D39B6" w:rsidRDefault="00CB3F29" w:rsidP="00CB3F29">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lang w:val="fr"/>
              </w:rPr>
              <w:t>Pratique</w:t>
            </w:r>
          </w:p>
        </w:tc>
        <w:tc>
          <w:tcPr>
            <w:tcW w:w="1594" w:type="dxa"/>
          </w:tcPr>
          <w:p w14:paraId="47975051" w14:textId="184FDF44" w:rsidR="00CB3F29" w:rsidRPr="001D39B6" w:rsidRDefault="00BE7C40" w:rsidP="00CB3F29">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CP</w:t>
            </w:r>
          </w:p>
        </w:tc>
      </w:tr>
      <w:tr w:rsidR="00CB3F29" w:rsidRPr="001D39B6" w14:paraId="4A5A0A99" w14:textId="75F2209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7CBAEA55" w14:textId="710E42BF" w:rsidR="00CB3F29" w:rsidRPr="001D39B6" w:rsidRDefault="00CB3F29" w:rsidP="00CB3F29">
            <w:pPr>
              <w:rPr>
                <w:rFonts w:ascii="Arial" w:hAnsi="Arial" w:cs="Arial"/>
                <w:bCs/>
                <w:lang w:val="en-US"/>
              </w:rPr>
            </w:pPr>
            <w:r w:rsidRPr="001D39B6">
              <w:rPr>
                <w:rFonts w:ascii="Arial" w:hAnsi="Arial" w:cs="Arial"/>
                <w:lang w:val="fr"/>
              </w:rPr>
              <w:t>17:30</w:t>
            </w:r>
          </w:p>
        </w:tc>
        <w:tc>
          <w:tcPr>
            <w:tcW w:w="5512" w:type="dxa"/>
          </w:tcPr>
          <w:p w14:paraId="29BCC839" w14:textId="1082AA62" w:rsidR="00CB3F29" w:rsidRPr="001D39B6" w:rsidRDefault="00CB3F29"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Fin du jour 2</w:t>
            </w:r>
          </w:p>
        </w:tc>
        <w:tc>
          <w:tcPr>
            <w:tcW w:w="1362" w:type="dxa"/>
          </w:tcPr>
          <w:p w14:paraId="2F115037" w14:textId="77777777" w:rsidR="00CB3F29" w:rsidRPr="001D39B6" w:rsidRDefault="00CB3F29"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594" w:type="dxa"/>
          </w:tcPr>
          <w:p w14:paraId="64D933A5" w14:textId="77777777" w:rsidR="00CB3F29" w:rsidRPr="001D39B6" w:rsidRDefault="00CB3F29" w:rsidP="00CB3F29">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bl>
    <w:p w14:paraId="7F4628E3" w14:textId="31EF790E" w:rsidR="005225D5" w:rsidRPr="001D39B6" w:rsidRDefault="005225D5">
      <w:pPr>
        <w:rPr>
          <w:rFonts w:ascii="Arial" w:hAnsi="Arial" w:cs="Arial"/>
          <w:lang w:val="en-US"/>
        </w:rPr>
      </w:pPr>
    </w:p>
    <w:tbl>
      <w:tblPr>
        <w:tblStyle w:val="GridTable3-Accent3"/>
        <w:tblW w:w="9792" w:type="dxa"/>
        <w:tblLook w:val="04A0" w:firstRow="1" w:lastRow="0" w:firstColumn="1" w:lastColumn="0" w:noHBand="0" w:noVBand="1"/>
      </w:tblPr>
      <w:tblGrid>
        <w:gridCol w:w="767"/>
        <w:gridCol w:w="5904"/>
        <w:gridCol w:w="1452"/>
        <w:gridCol w:w="1965"/>
      </w:tblGrid>
      <w:tr w:rsidR="005F3F86" w:rsidRPr="001D39B6" w14:paraId="1470E0BC" w14:textId="77777777" w:rsidTr="005F3F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 w:type="dxa"/>
            <w:shd w:val="clear" w:color="auto" w:fill="000000" w:themeFill="text1"/>
          </w:tcPr>
          <w:p w14:paraId="436FAC21" w14:textId="77777777" w:rsidR="005F3F86" w:rsidRPr="001D39B6" w:rsidRDefault="005F3F86" w:rsidP="005F3F86">
            <w:pPr>
              <w:rPr>
                <w:rFonts w:ascii="Arial" w:hAnsi="Arial" w:cs="Arial"/>
                <w:bCs w:val="0"/>
                <w:lang w:val="en-US"/>
              </w:rPr>
            </w:pPr>
          </w:p>
        </w:tc>
        <w:tc>
          <w:tcPr>
            <w:tcW w:w="6151" w:type="dxa"/>
            <w:shd w:val="clear" w:color="auto" w:fill="000000" w:themeFill="text1"/>
          </w:tcPr>
          <w:p w14:paraId="2E2B4D00" w14:textId="3E599815" w:rsidR="005F3F86" w:rsidRPr="001D39B6" w:rsidRDefault="005F3F86" w:rsidP="005F3F86">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D39B6">
              <w:rPr>
                <w:rFonts w:ascii="Arial" w:hAnsi="Arial" w:cs="Arial"/>
                <w:lang w:val="fr"/>
              </w:rPr>
              <w:t>Mercredi 27 juillet Exercice d’évaluation des EIPMF</w:t>
            </w:r>
          </w:p>
        </w:tc>
        <w:tc>
          <w:tcPr>
            <w:tcW w:w="1364" w:type="dxa"/>
            <w:shd w:val="clear" w:color="auto" w:fill="000000" w:themeFill="text1"/>
          </w:tcPr>
          <w:p w14:paraId="4E35B8C3" w14:textId="0E2C4209" w:rsidR="005F3F86" w:rsidRPr="001D39B6" w:rsidRDefault="005F3F86" w:rsidP="005F3F86">
            <w:pPr>
              <w:cnfStyle w:val="100000000000" w:firstRow="1" w:lastRow="0" w:firstColumn="0" w:lastColumn="0" w:oddVBand="0" w:evenVBand="0" w:oddHBand="0" w:evenHBand="0" w:firstRowFirstColumn="0" w:firstRowLastColumn="0" w:lastRowFirstColumn="0" w:lastRowLastColumn="0"/>
              <w:rPr>
                <w:rFonts w:ascii="Arial" w:hAnsi="Arial" w:cs="Arial"/>
                <w:bCs w:val="0"/>
                <w:lang w:val="en-US"/>
              </w:rPr>
            </w:pPr>
            <w:r w:rsidRPr="001D39B6">
              <w:rPr>
                <w:rFonts w:ascii="Arial" w:hAnsi="Arial" w:cs="Arial"/>
                <w:lang w:val="fr"/>
              </w:rPr>
              <w:t>Format</w:t>
            </w:r>
          </w:p>
        </w:tc>
        <w:tc>
          <w:tcPr>
            <w:tcW w:w="1413" w:type="dxa"/>
            <w:shd w:val="clear" w:color="auto" w:fill="000000" w:themeFill="text1"/>
          </w:tcPr>
          <w:p w14:paraId="7DFE00C7" w14:textId="52EE1608" w:rsidR="005F3F86" w:rsidRPr="001D39B6" w:rsidRDefault="005F3F86" w:rsidP="005F3F86">
            <w:pPr>
              <w:cnfStyle w:val="100000000000" w:firstRow="1" w:lastRow="0" w:firstColumn="0" w:lastColumn="0" w:oddVBand="0" w:evenVBand="0" w:oddHBand="0" w:evenHBand="0" w:firstRowFirstColumn="0" w:firstRowLastColumn="0" w:lastRowFirstColumn="0" w:lastRowLastColumn="0"/>
              <w:rPr>
                <w:rFonts w:ascii="Arial" w:hAnsi="Arial" w:cs="Arial"/>
                <w:bCs w:val="0"/>
                <w:lang w:val="en-US"/>
              </w:rPr>
            </w:pPr>
            <w:r w:rsidRPr="001D39B6">
              <w:rPr>
                <w:rFonts w:ascii="Arial" w:hAnsi="Arial" w:cs="Arial"/>
                <w:lang w:val="fr"/>
              </w:rPr>
              <w:t>Respectivement.</w:t>
            </w:r>
          </w:p>
        </w:tc>
      </w:tr>
      <w:tr w:rsidR="005F3F86" w:rsidRPr="001D39B6" w14:paraId="5BD94E42" w14:textId="2AA1EA24"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vMerge w:val="restart"/>
          </w:tcPr>
          <w:p w14:paraId="76A051A5" w14:textId="131FF974" w:rsidR="005F3F86" w:rsidRPr="001D39B6" w:rsidRDefault="005F3F86" w:rsidP="005F3F86">
            <w:pPr>
              <w:rPr>
                <w:rFonts w:ascii="Arial" w:hAnsi="Arial" w:cs="Arial"/>
                <w:bCs/>
                <w:lang w:val="en-US"/>
              </w:rPr>
            </w:pPr>
            <w:r w:rsidRPr="001D39B6">
              <w:rPr>
                <w:rFonts w:ascii="Arial" w:hAnsi="Arial" w:cs="Arial"/>
                <w:lang w:val="fr"/>
              </w:rPr>
              <w:t xml:space="preserve">08:00 </w:t>
            </w:r>
          </w:p>
        </w:tc>
        <w:tc>
          <w:tcPr>
            <w:tcW w:w="6151" w:type="dxa"/>
          </w:tcPr>
          <w:p w14:paraId="3F00FEDB"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39B6">
              <w:rPr>
                <w:rFonts w:ascii="Arial" w:hAnsi="Arial" w:cs="Arial"/>
                <w:b/>
                <w:lang w:val="fr"/>
              </w:rPr>
              <w:t>L’évaluation se poursuit</w:t>
            </w:r>
          </w:p>
          <w:p w14:paraId="1AC7CBAC" w14:textId="72974555"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D39B6">
              <w:rPr>
                <w:rFonts w:ascii="Arial" w:hAnsi="Arial" w:cs="Arial"/>
                <w:u w:val="single"/>
                <w:lang w:val="fr"/>
              </w:rPr>
              <w:t>Groupe 1 :</w:t>
            </w:r>
          </w:p>
          <w:p w14:paraId="6A86B403" w14:textId="5A98DA5F"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D39B6">
              <w:rPr>
                <w:rFonts w:ascii="Arial" w:hAnsi="Arial" w:cs="Arial"/>
                <w:b/>
                <w:lang w:val="fr"/>
              </w:rPr>
              <w:t xml:space="preserve">Changement climatique </w:t>
            </w:r>
          </w:p>
          <w:tbl>
            <w:tblPr>
              <w:tblStyle w:val="TableGrid"/>
              <w:tblW w:w="4846" w:type="pct"/>
              <w:shd w:val="clear" w:color="auto" w:fill="EEECE1" w:themeFill="background2"/>
              <w:tblLook w:val="04A0" w:firstRow="1" w:lastRow="0" w:firstColumn="1" w:lastColumn="0" w:noHBand="0" w:noVBand="1"/>
            </w:tblPr>
            <w:tblGrid>
              <w:gridCol w:w="5503"/>
            </w:tblGrid>
            <w:tr w:rsidR="005F3F86" w:rsidRPr="001D39B6" w14:paraId="22C81DC8" w14:textId="77777777" w:rsidTr="0040015A">
              <w:tc>
                <w:tcPr>
                  <w:tcW w:w="5000" w:type="pct"/>
                  <w:shd w:val="clear" w:color="auto" w:fill="EEECE1" w:themeFill="background2"/>
                </w:tcPr>
                <w:p w14:paraId="1C667CA2" w14:textId="77777777" w:rsidR="005F3F86" w:rsidRPr="001D39B6" w:rsidRDefault="005F3F86" w:rsidP="005F3F86">
                  <w:pPr>
                    <w:rPr>
                      <w:rFonts w:ascii="Arial" w:hAnsi="Arial" w:cs="Arial"/>
                      <w:b/>
                      <w:bCs/>
                      <w:lang w:val="en-GB" w:eastAsia="fr-FR"/>
                    </w:rPr>
                  </w:pPr>
                  <w:r w:rsidRPr="001D39B6">
                    <w:rPr>
                      <w:rFonts w:ascii="Arial" w:hAnsi="Arial" w:cs="Arial"/>
                      <w:b/>
                      <w:lang w:val="fr"/>
                    </w:rPr>
                    <w:t>Contexte de l’intervention</w:t>
                  </w:r>
                </w:p>
              </w:tc>
            </w:tr>
            <w:tr w:rsidR="005F3F86" w:rsidRPr="001D39B6" w14:paraId="0251009C" w14:textId="77777777" w:rsidTr="0040015A">
              <w:tc>
                <w:tcPr>
                  <w:tcW w:w="5000" w:type="pct"/>
                  <w:shd w:val="clear" w:color="auto" w:fill="EEECE1" w:themeFill="background2"/>
                </w:tcPr>
                <w:p w14:paraId="722B4DB5" w14:textId="77777777" w:rsidR="005F3F86" w:rsidRPr="001D39B6" w:rsidRDefault="005F3F86" w:rsidP="005F3F86">
                  <w:pPr>
                    <w:rPr>
                      <w:rFonts w:ascii="Arial" w:hAnsi="Arial" w:cs="Arial"/>
                    </w:rPr>
                  </w:pPr>
                  <w:r w:rsidRPr="001D39B6">
                    <w:rPr>
                      <w:rFonts w:ascii="Arial" w:hAnsi="Arial" w:cs="Arial"/>
                      <w:lang w:val="fr"/>
                    </w:rPr>
                    <w:t>CTX.6 Changement climatique et conservation</w:t>
                  </w:r>
                </w:p>
              </w:tc>
            </w:tr>
            <w:tr w:rsidR="005F3F86" w:rsidRPr="001D39B6" w14:paraId="6F5A5783" w14:textId="77777777" w:rsidTr="0040015A">
              <w:tc>
                <w:tcPr>
                  <w:tcW w:w="5000" w:type="pct"/>
                  <w:shd w:val="clear" w:color="auto" w:fill="EEECE1" w:themeFill="background2"/>
                </w:tcPr>
                <w:p w14:paraId="78910ADA" w14:textId="77777777" w:rsidR="005F3F86" w:rsidRPr="001D39B6" w:rsidRDefault="005F3F86" w:rsidP="005F3F86">
                  <w:pPr>
                    <w:rPr>
                      <w:rFonts w:ascii="Arial" w:hAnsi="Arial" w:cs="Arial"/>
                      <w:lang w:val="en-GB" w:eastAsia="fr-FR"/>
                    </w:rPr>
                  </w:pPr>
                  <w:r w:rsidRPr="001D39B6">
                    <w:rPr>
                      <w:rFonts w:ascii="Arial" w:hAnsi="Arial" w:cs="Arial"/>
                      <w:b/>
                      <w:lang w:val="fr"/>
                    </w:rPr>
                    <w:t>Évaluation</w:t>
                  </w:r>
                </w:p>
              </w:tc>
            </w:tr>
            <w:tr w:rsidR="005F3F86" w:rsidRPr="001D39B6" w14:paraId="5690CF71" w14:textId="77777777" w:rsidTr="0040015A">
              <w:tc>
                <w:tcPr>
                  <w:tcW w:w="5000" w:type="pct"/>
                  <w:shd w:val="clear" w:color="auto" w:fill="EEECE1" w:themeFill="background2"/>
                </w:tcPr>
                <w:p w14:paraId="77DC3958" w14:textId="77777777" w:rsidR="005F3F86" w:rsidRPr="001D39B6" w:rsidRDefault="005F3F86" w:rsidP="005F3F86">
                  <w:pPr>
                    <w:rPr>
                      <w:rFonts w:ascii="Arial" w:hAnsi="Arial" w:cs="Arial"/>
                      <w:b/>
                      <w:bCs/>
                      <w:lang w:val="en-GB"/>
                    </w:rPr>
                  </w:pPr>
                  <w:r w:rsidRPr="001D39B6">
                    <w:rPr>
                      <w:rFonts w:ascii="Arial" w:hAnsi="Arial" w:cs="Arial"/>
                      <w:b/>
                      <w:lang w:val="fr"/>
                    </w:rPr>
                    <w:t>Contexte de gestion</w:t>
                  </w:r>
                </w:p>
              </w:tc>
            </w:tr>
            <w:tr w:rsidR="005F3F86" w:rsidRPr="001D39B6" w14:paraId="32DCE400" w14:textId="77777777" w:rsidTr="0040015A">
              <w:tc>
                <w:tcPr>
                  <w:tcW w:w="5000" w:type="pct"/>
                  <w:shd w:val="clear" w:color="auto" w:fill="EEECE1" w:themeFill="background2"/>
                </w:tcPr>
                <w:p w14:paraId="0C73003D" w14:textId="77777777" w:rsidR="005F3F86" w:rsidRPr="001D39B6" w:rsidRDefault="005F3F86" w:rsidP="005F3F86">
                  <w:pPr>
                    <w:rPr>
                      <w:rFonts w:ascii="Arial" w:hAnsi="Arial" w:cs="Arial"/>
                      <w:lang w:val="en-GB" w:eastAsia="fr-FR"/>
                    </w:rPr>
                  </w:pPr>
                  <w:r w:rsidRPr="001D39B6">
                    <w:rPr>
                      <w:rFonts w:ascii="Arial" w:hAnsi="Arial" w:cs="Arial"/>
                      <w:lang w:val="fr"/>
                    </w:rPr>
                    <w:t>C1.4 Changements climatiques</w:t>
                  </w:r>
                </w:p>
              </w:tc>
            </w:tr>
            <w:tr w:rsidR="005F3F86" w:rsidRPr="001D39B6" w14:paraId="756C72D0" w14:textId="77777777" w:rsidTr="0040015A">
              <w:tc>
                <w:tcPr>
                  <w:tcW w:w="5000" w:type="pct"/>
                  <w:shd w:val="clear" w:color="auto" w:fill="EEECE1" w:themeFill="background2"/>
                </w:tcPr>
                <w:p w14:paraId="5F23A48C" w14:textId="77777777" w:rsidR="005F3F86" w:rsidRPr="001D39B6" w:rsidRDefault="005F3F86" w:rsidP="005F3F86">
                  <w:pPr>
                    <w:rPr>
                      <w:rFonts w:ascii="Arial" w:hAnsi="Arial" w:cs="Arial"/>
                      <w:lang w:val="en-GB" w:eastAsia="fr-FR"/>
                    </w:rPr>
                  </w:pPr>
                  <w:r w:rsidRPr="001D39B6">
                    <w:rPr>
                      <w:rFonts w:ascii="Arial" w:hAnsi="Arial" w:cs="Arial"/>
                      <w:lang w:val="fr"/>
                    </w:rPr>
                    <w:t>C1 Valeur et importance</w:t>
                  </w:r>
                </w:p>
              </w:tc>
            </w:tr>
            <w:tr w:rsidR="005F3F86" w:rsidRPr="001D39B6" w14:paraId="54EDBFBB" w14:textId="77777777" w:rsidTr="0040015A">
              <w:tc>
                <w:tcPr>
                  <w:tcW w:w="5000" w:type="pct"/>
                  <w:shd w:val="clear" w:color="auto" w:fill="EEECE1" w:themeFill="background2"/>
                </w:tcPr>
                <w:p w14:paraId="5C7D7B3D" w14:textId="77777777" w:rsidR="005F3F86" w:rsidRPr="001D39B6" w:rsidRDefault="005F3F86" w:rsidP="005F3F86">
                  <w:pPr>
                    <w:rPr>
                      <w:rFonts w:ascii="Arial" w:hAnsi="Arial" w:cs="Arial"/>
                      <w:b/>
                      <w:bCs/>
                      <w:lang w:val="en-GB"/>
                    </w:rPr>
                  </w:pPr>
                  <w:r w:rsidRPr="001D39B6">
                    <w:rPr>
                      <w:rFonts w:ascii="Arial" w:hAnsi="Arial" w:cs="Arial"/>
                      <w:b/>
                      <w:lang w:val="fr"/>
                    </w:rPr>
                    <w:t>Entrées</w:t>
                  </w:r>
                </w:p>
              </w:tc>
            </w:tr>
            <w:tr w:rsidR="005F3F86" w:rsidRPr="001D39B6" w14:paraId="40EDCA8A" w14:textId="77777777" w:rsidTr="0040015A">
              <w:tc>
                <w:tcPr>
                  <w:tcW w:w="5000" w:type="pct"/>
                  <w:shd w:val="clear" w:color="auto" w:fill="EEECE1" w:themeFill="background2"/>
                </w:tcPr>
                <w:p w14:paraId="3FE14A57" w14:textId="77777777" w:rsidR="005F3F86" w:rsidRPr="001D39B6" w:rsidRDefault="005F3F86" w:rsidP="005F3F86">
                  <w:pPr>
                    <w:rPr>
                      <w:rFonts w:ascii="Arial" w:hAnsi="Arial" w:cs="Arial"/>
                      <w:lang w:eastAsia="fr-FR"/>
                    </w:rPr>
                  </w:pPr>
                  <w:r w:rsidRPr="001D39B6">
                    <w:rPr>
                      <w:rFonts w:ascii="Arial" w:hAnsi="Arial" w:cs="Arial"/>
                      <w:lang w:val="fr"/>
                    </w:rPr>
                    <w:t>I1 Informations de base (avec la valeur et l’importance de 11/5)</w:t>
                  </w:r>
                </w:p>
              </w:tc>
            </w:tr>
            <w:tr w:rsidR="005F3F86" w:rsidRPr="001D39B6" w14:paraId="300BDDF3" w14:textId="77777777" w:rsidTr="0040015A">
              <w:tc>
                <w:tcPr>
                  <w:tcW w:w="5000" w:type="pct"/>
                  <w:shd w:val="clear" w:color="auto" w:fill="EEECE1" w:themeFill="background2"/>
                </w:tcPr>
                <w:p w14:paraId="7D7FEF4A" w14:textId="77777777" w:rsidR="005F3F86" w:rsidRPr="001D39B6" w:rsidRDefault="005F3F86" w:rsidP="005F3F86">
                  <w:pPr>
                    <w:rPr>
                      <w:rFonts w:ascii="Arial" w:hAnsi="Arial" w:cs="Arial"/>
                      <w:b/>
                      <w:bCs/>
                      <w:lang w:val="en-GB"/>
                    </w:rPr>
                  </w:pPr>
                  <w:r w:rsidRPr="001D39B6">
                    <w:rPr>
                      <w:rFonts w:ascii="Arial" w:hAnsi="Arial" w:cs="Arial"/>
                      <w:b/>
                      <w:lang w:val="fr"/>
                    </w:rPr>
                    <w:t>Processus</w:t>
                  </w:r>
                </w:p>
              </w:tc>
            </w:tr>
            <w:tr w:rsidR="005F3F86" w:rsidRPr="001D39B6" w14:paraId="26DF73BB" w14:textId="77777777" w:rsidTr="0040015A">
              <w:tc>
                <w:tcPr>
                  <w:tcW w:w="5000" w:type="pct"/>
                  <w:shd w:val="clear" w:color="auto" w:fill="EEECE1" w:themeFill="background2"/>
                </w:tcPr>
                <w:p w14:paraId="524E74B0" w14:textId="77777777" w:rsidR="005F3F86" w:rsidRPr="001D39B6" w:rsidRDefault="005F3F86" w:rsidP="005F3F86">
                  <w:pPr>
                    <w:rPr>
                      <w:rFonts w:ascii="Arial" w:hAnsi="Arial" w:cs="Arial"/>
                      <w:lang w:eastAsia="fr-FR"/>
                    </w:rPr>
                  </w:pPr>
                  <w:r w:rsidRPr="001D39B6">
                    <w:rPr>
                      <w:rFonts w:ascii="Arial" w:hAnsi="Arial" w:cs="Arial"/>
                      <w:lang w:val="fr"/>
                    </w:rPr>
                    <w:t>PR17 Gestion des effets du changement climatique</w:t>
                  </w:r>
                </w:p>
              </w:tc>
            </w:tr>
            <w:tr w:rsidR="005F3F86" w:rsidRPr="001D39B6" w14:paraId="54814B15" w14:textId="77777777" w:rsidTr="0040015A">
              <w:tc>
                <w:tcPr>
                  <w:tcW w:w="5000" w:type="pct"/>
                  <w:shd w:val="clear" w:color="auto" w:fill="EEECE1" w:themeFill="background2"/>
                </w:tcPr>
                <w:p w14:paraId="6567A712" w14:textId="77777777" w:rsidR="005F3F86" w:rsidRPr="001D39B6" w:rsidRDefault="005F3F86" w:rsidP="005F3F86">
                  <w:pPr>
                    <w:rPr>
                      <w:rFonts w:ascii="Arial" w:hAnsi="Arial" w:cs="Arial"/>
                      <w:b/>
                      <w:bCs/>
                      <w:lang w:val="en-GB"/>
                    </w:rPr>
                  </w:pPr>
                  <w:r w:rsidRPr="001D39B6">
                    <w:rPr>
                      <w:rFonts w:ascii="Arial" w:hAnsi="Arial" w:cs="Arial"/>
                      <w:b/>
                      <w:lang w:val="fr"/>
                    </w:rPr>
                    <w:t>Résultats</w:t>
                  </w:r>
                </w:p>
              </w:tc>
            </w:tr>
            <w:tr w:rsidR="005F3F86" w:rsidRPr="001D39B6" w14:paraId="15E16E48" w14:textId="77777777" w:rsidTr="0040015A">
              <w:tc>
                <w:tcPr>
                  <w:tcW w:w="5000" w:type="pct"/>
                  <w:shd w:val="clear" w:color="auto" w:fill="EEECE1" w:themeFill="background2"/>
                </w:tcPr>
                <w:p w14:paraId="7F2A53E5" w14:textId="77777777" w:rsidR="005F3F86" w:rsidRPr="001D39B6" w:rsidRDefault="005F3F86" w:rsidP="005F3F86">
                  <w:pPr>
                    <w:rPr>
                      <w:rFonts w:ascii="Arial" w:hAnsi="Arial" w:cs="Arial"/>
                      <w:lang w:eastAsia="fr-FR"/>
                    </w:rPr>
                  </w:pPr>
                  <w:r w:rsidRPr="001D39B6">
                    <w:rPr>
                      <w:rFonts w:ascii="Arial" w:hAnsi="Arial" w:cs="Arial"/>
                      <w:lang w:val="fr"/>
                    </w:rPr>
                    <w:t>O/C2 Conditions et tendances des principaux éléments de conservation de l’aire protégée</w:t>
                  </w:r>
                </w:p>
              </w:tc>
            </w:tr>
          </w:tbl>
          <w:p w14:paraId="34FE5743"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AA699CA"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sidRPr="001D39B6">
              <w:rPr>
                <w:rFonts w:ascii="Arial" w:hAnsi="Arial" w:cs="Arial"/>
                <w:b/>
                <w:lang w:val="fr"/>
              </w:rPr>
              <w:t>Application de la loi</w:t>
            </w:r>
          </w:p>
          <w:p w14:paraId="4730B659" w14:textId="41176C68"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p>
        </w:tc>
        <w:tc>
          <w:tcPr>
            <w:tcW w:w="1364" w:type="dxa"/>
          </w:tcPr>
          <w:p w14:paraId="0C9AABEB" w14:textId="4ADF0375"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Pratique</w:t>
            </w:r>
          </w:p>
        </w:tc>
        <w:tc>
          <w:tcPr>
            <w:tcW w:w="1413" w:type="dxa"/>
          </w:tcPr>
          <w:p w14:paraId="20A02EDD" w14:textId="3EE826FF" w:rsidR="005F3F86" w:rsidRPr="001D39B6" w:rsidRDefault="00BE7C40"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1D39B6">
              <w:rPr>
                <w:rFonts w:ascii="Arial" w:hAnsi="Arial" w:cs="Arial"/>
                <w:lang w:val="fr"/>
              </w:rPr>
              <w:t>CP</w:t>
            </w:r>
            <w:r w:rsidR="005F3F86" w:rsidRPr="001D39B6">
              <w:rPr>
                <w:rFonts w:ascii="Arial" w:hAnsi="Arial" w:cs="Arial"/>
                <w:lang w:val="fr"/>
              </w:rPr>
              <w:t xml:space="preserve"> &amp; </w:t>
            </w:r>
            <w:r w:rsidRPr="001D39B6">
              <w:rPr>
                <w:rFonts w:ascii="Arial" w:hAnsi="Arial" w:cs="Arial"/>
                <w:lang w:val="fr"/>
              </w:rPr>
              <w:t>TG</w:t>
            </w:r>
          </w:p>
        </w:tc>
      </w:tr>
      <w:tr w:rsidR="005F3F86" w:rsidRPr="001D39B6" w14:paraId="01E431E5" w14:textId="77777777" w:rsidTr="005F3F86">
        <w:tc>
          <w:tcPr>
            <w:cnfStyle w:val="001000000000" w:firstRow="0" w:lastRow="0" w:firstColumn="1" w:lastColumn="0" w:oddVBand="0" w:evenVBand="0" w:oddHBand="0" w:evenHBand="0" w:firstRowFirstColumn="0" w:firstRowLastColumn="0" w:lastRowFirstColumn="0" w:lastRowLastColumn="0"/>
            <w:tcW w:w="864" w:type="dxa"/>
            <w:vMerge/>
          </w:tcPr>
          <w:p w14:paraId="2096C804" w14:textId="77777777" w:rsidR="005F3F86" w:rsidRPr="001D39B6" w:rsidRDefault="005F3F86" w:rsidP="005F3F86">
            <w:pPr>
              <w:rPr>
                <w:rFonts w:ascii="Arial" w:hAnsi="Arial" w:cs="Arial"/>
                <w:bCs/>
                <w:lang w:val="en-US"/>
              </w:rPr>
            </w:pPr>
          </w:p>
        </w:tc>
        <w:tc>
          <w:tcPr>
            <w:tcW w:w="6151" w:type="dxa"/>
          </w:tcPr>
          <w:p w14:paraId="1FF5C8D3" w14:textId="5CA7B49E"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1D39B6">
              <w:rPr>
                <w:rFonts w:ascii="Arial" w:hAnsi="Arial" w:cs="Arial"/>
                <w:u w:val="single"/>
                <w:lang w:val="fr"/>
              </w:rPr>
              <w:t>Groupe 2 :</w:t>
            </w:r>
          </w:p>
          <w:p w14:paraId="4011E807" w14:textId="089D3D73"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1D39B6">
              <w:rPr>
                <w:rFonts w:ascii="Arial" w:hAnsi="Arial" w:cs="Arial"/>
                <w:b/>
                <w:lang w:val="fr"/>
              </w:rPr>
              <w:t>Services écosystémiques</w:t>
            </w:r>
          </w:p>
          <w:tbl>
            <w:tblPr>
              <w:tblStyle w:val="TableGrid"/>
              <w:tblW w:w="4846" w:type="pct"/>
              <w:shd w:val="clear" w:color="auto" w:fill="EEECE1" w:themeFill="background2"/>
              <w:tblLook w:val="04A0" w:firstRow="1" w:lastRow="0" w:firstColumn="1" w:lastColumn="0" w:noHBand="0" w:noVBand="1"/>
            </w:tblPr>
            <w:tblGrid>
              <w:gridCol w:w="5503"/>
            </w:tblGrid>
            <w:tr w:rsidR="005F3F86" w:rsidRPr="001D39B6" w14:paraId="619586DE" w14:textId="77777777" w:rsidTr="003524F3">
              <w:tc>
                <w:tcPr>
                  <w:tcW w:w="5000" w:type="pct"/>
                  <w:shd w:val="clear" w:color="auto" w:fill="EEECE1" w:themeFill="background2"/>
                </w:tcPr>
                <w:p w14:paraId="1C32BD51" w14:textId="77777777" w:rsidR="005F3F86" w:rsidRPr="001D39B6" w:rsidRDefault="005F3F86" w:rsidP="005F3F86">
                  <w:pPr>
                    <w:rPr>
                      <w:rFonts w:ascii="Arial" w:hAnsi="Arial" w:cs="Arial"/>
                      <w:b/>
                      <w:bCs/>
                      <w:lang w:val="en-GB" w:eastAsia="fr-FR"/>
                    </w:rPr>
                  </w:pPr>
                  <w:r w:rsidRPr="001D39B6">
                    <w:rPr>
                      <w:rFonts w:ascii="Arial" w:hAnsi="Arial" w:cs="Arial"/>
                      <w:b/>
                      <w:lang w:val="fr"/>
                    </w:rPr>
                    <w:t>Contexte de l’intervention</w:t>
                  </w:r>
                </w:p>
              </w:tc>
            </w:tr>
            <w:tr w:rsidR="005F3F86" w:rsidRPr="001D39B6" w14:paraId="5390FC13" w14:textId="77777777" w:rsidTr="003524F3">
              <w:tc>
                <w:tcPr>
                  <w:tcW w:w="5000" w:type="pct"/>
                  <w:shd w:val="clear" w:color="auto" w:fill="EEECE1" w:themeFill="background2"/>
                </w:tcPr>
                <w:p w14:paraId="4063E690" w14:textId="77777777" w:rsidR="005F3F86" w:rsidRPr="001D39B6" w:rsidRDefault="005F3F86" w:rsidP="005F3F86">
                  <w:pPr>
                    <w:rPr>
                      <w:rFonts w:ascii="Arial" w:hAnsi="Arial" w:cs="Arial"/>
                    </w:rPr>
                  </w:pPr>
                  <w:r w:rsidRPr="001D39B6">
                    <w:rPr>
                      <w:rFonts w:ascii="Arial" w:hAnsi="Arial" w:cs="Arial"/>
                      <w:lang w:val="fr"/>
                    </w:rPr>
                    <w:t>CTX.7 Services écosystémiques et dépendance communautaire</w:t>
                  </w:r>
                </w:p>
              </w:tc>
            </w:tr>
            <w:tr w:rsidR="005F3F86" w:rsidRPr="001D39B6" w14:paraId="72A5E89A" w14:textId="77777777" w:rsidTr="003524F3">
              <w:tc>
                <w:tcPr>
                  <w:tcW w:w="5000" w:type="pct"/>
                  <w:shd w:val="clear" w:color="auto" w:fill="EEECE1" w:themeFill="background2"/>
                </w:tcPr>
                <w:p w14:paraId="7C2355F7" w14:textId="77777777" w:rsidR="005F3F86" w:rsidRPr="001D39B6" w:rsidRDefault="005F3F86" w:rsidP="005F3F86">
                  <w:pPr>
                    <w:rPr>
                      <w:rFonts w:ascii="Arial" w:hAnsi="Arial" w:cs="Arial"/>
                      <w:lang w:val="en-GB" w:eastAsia="fr-FR"/>
                    </w:rPr>
                  </w:pPr>
                  <w:r w:rsidRPr="001D39B6">
                    <w:rPr>
                      <w:rFonts w:ascii="Arial" w:hAnsi="Arial" w:cs="Arial"/>
                      <w:b/>
                      <w:lang w:val="fr"/>
                    </w:rPr>
                    <w:t>Évaluation</w:t>
                  </w:r>
                </w:p>
              </w:tc>
            </w:tr>
            <w:tr w:rsidR="005F3F86" w:rsidRPr="001D39B6" w14:paraId="68E5043E" w14:textId="77777777" w:rsidTr="003524F3">
              <w:tc>
                <w:tcPr>
                  <w:tcW w:w="5000" w:type="pct"/>
                  <w:shd w:val="clear" w:color="auto" w:fill="EEECE1" w:themeFill="background2"/>
                </w:tcPr>
                <w:p w14:paraId="61D95028" w14:textId="77777777" w:rsidR="005F3F86" w:rsidRPr="001D39B6" w:rsidRDefault="005F3F86" w:rsidP="005F3F86">
                  <w:pPr>
                    <w:rPr>
                      <w:rFonts w:ascii="Arial" w:hAnsi="Arial" w:cs="Arial"/>
                      <w:b/>
                      <w:bCs/>
                      <w:lang w:val="en-GB"/>
                    </w:rPr>
                  </w:pPr>
                  <w:r w:rsidRPr="001D39B6">
                    <w:rPr>
                      <w:rFonts w:ascii="Arial" w:hAnsi="Arial" w:cs="Arial"/>
                      <w:b/>
                      <w:lang w:val="fr"/>
                    </w:rPr>
                    <w:t>Contexte de gestion</w:t>
                  </w:r>
                </w:p>
              </w:tc>
            </w:tr>
            <w:tr w:rsidR="005F3F86" w:rsidRPr="001D39B6" w14:paraId="295001CB" w14:textId="77777777" w:rsidTr="003524F3">
              <w:tc>
                <w:tcPr>
                  <w:tcW w:w="5000" w:type="pct"/>
                  <w:shd w:val="clear" w:color="auto" w:fill="EEECE1" w:themeFill="background2"/>
                </w:tcPr>
                <w:p w14:paraId="34E0A613" w14:textId="77777777" w:rsidR="005F3F86" w:rsidRPr="001D39B6" w:rsidRDefault="005F3F86" w:rsidP="005F3F86">
                  <w:pPr>
                    <w:rPr>
                      <w:rFonts w:ascii="Arial" w:hAnsi="Arial" w:cs="Arial"/>
                      <w:lang w:val="en-GB" w:eastAsia="fr-FR"/>
                    </w:rPr>
                  </w:pPr>
                  <w:r w:rsidRPr="001D39B6">
                    <w:rPr>
                      <w:rFonts w:ascii="Arial" w:hAnsi="Arial" w:cs="Arial"/>
                      <w:lang w:val="fr"/>
                    </w:rPr>
                    <w:t>C1.5 Services écosystémiques</w:t>
                  </w:r>
                </w:p>
              </w:tc>
            </w:tr>
            <w:tr w:rsidR="005F3F86" w:rsidRPr="001D39B6" w14:paraId="21CD3286" w14:textId="77777777" w:rsidTr="003524F3">
              <w:tc>
                <w:tcPr>
                  <w:tcW w:w="5000" w:type="pct"/>
                  <w:shd w:val="clear" w:color="auto" w:fill="EEECE1" w:themeFill="background2"/>
                </w:tcPr>
                <w:p w14:paraId="7D6188E2" w14:textId="77777777" w:rsidR="005F3F86" w:rsidRPr="001D39B6" w:rsidRDefault="005F3F86" w:rsidP="005F3F86">
                  <w:pPr>
                    <w:rPr>
                      <w:rFonts w:ascii="Arial" w:hAnsi="Arial" w:cs="Arial"/>
                      <w:lang w:val="en-GB" w:eastAsia="fr-FR"/>
                    </w:rPr>
                  </w:pPr>
                  <w:r w:rsidRPr="001D39B6">
                    <w:rPr>
                      <w:rFonts w:ascii="Arial" w:hAnsi="Arial" w:cs="Arial"/>
                      <w:lang w:val="fr"/>
                    </w:rPr>
                    <w:t>C1 Valeur et importance</w:t>
                  </w:r>
                </w:p>
              </w:tc>
            </w:tr>
            <w:tr w:rsidR="005F3F86" w:rsidRPr="001D39B6" w14:paraId="2E8002DA" w14:textId="77777777" w:rsidTr="003524F3">
              <w:tc>
                <w:tcPr>
                  <w:tcW w:w="5000" w:type="pct"/>
                  <w:shd w:val="clear" w:color="auto" w:fill="EEECE1" w:themeFill="background2"/>
                </w:tcPr>
                <w:p w14:paraId="58181239" w14:textId="77777777" w:rsidR="005F3F86" w:rsidRPr="001D39B6" w:rsidRDefault="005F3F86" w:rsidP="005F3F86">
                  <w:pPr>
                    <w:rPr>
                      <w:rFonts w:ascii="Arial" w:hAnsi="Arial" w:cs="Arial"/>
                      <w:b/>
                      <w:bCs/>
                      <w:lang w:val="en-GB"/>
                    </w:rPr>
                  </w:pPr>
                  <w:r w:rsidRPr="001D39B6">
                    <w:rPr>
                      <w:rFonts w:ascii="Arial" w:hAnsi="Arial" w:cs="Arial"/>
                      <w:b/>
                      <w:lang w:val="fr"/>
                    </w:rPr>
                    <w:t>Entrées</w:t>
                  </w:r>
                </w:p>
              </w:tc>
            </w:tr>
            <w:tr w:rsidR="005F3F86" w:rsidRPr="001D39B6" w14:paraId="3E624D2A" w14:textId="77777777" w:rsidTr="003524F3">
              <w:tc>
                <w:tcPr>
                  <w:tcW w:w="5000" w:type="pct"/>
                  <w:shd w:val="clear" w:color="auto" w:fill="EEECE1" w:themeFill="background2"/>
                </w:tcPr>
                <w:p w14:paraId="7FFA3F7B" w14:textId="77777777" w:rsidR="005F3F86" w:rsidRPr="001D39B6" w:rsidRDefault="005F3F86" w:rsidP="005F3F86">
                  <w:pPr>
                    <w:rPr>
                      <w:rFonts w:ascii="Arial" w:hAnsi="Arial" w:cs="Arial"/>
                      <w:lang w:eastAsia="fr-FR"/>
                    </w:rPr>
                  </w:pPr>
                  <w:r w:rsidRPr="001D39B6">
                    <w:rPr>
                      <w:rFonts w:ascii="Arial" w:hAnsi="Arial" w:cs="Arial"/>
                      <w:lang w:val="fr"/>
                    </w:rPr>
                    <w:t>I1 Informations de base (avec la valeur et l’importance de 11/5)</w:t>
                  </w:r>
                </w:p>
              </w:tc>
            </w:tr>
            <w:tr w:rsidR="005F3F86" w:rsidRPr="001D39B6" w14:paraId="4B845FFE" w14:textId="77777777" w:rsidTr="003524F3">
              <w:tc>
                <w:tcPr>
                  <w:tcW w:w="5000" w:type="pct"/>
                  <w:shd w:val="clear" w:color="auto" w:fill="EEECE1" w:themeFill="background2"/>
                </w:tcPr>
                <w:p w14:paraId="5C372B48" w14:textId="77777777" w:rsidR="005F3F86" w:rsidRPr="001D39B6" w:rsidRDefault="005F3F86" w:rsidP="005F3F86">
                  <w:pPr>
                    <w:rPr>
                      <w:rFonts w:ascii="Arial" w:hAnsi="Arial" w:cs="Arial"/>
                      <w:b/>
                      <w:bCs/>
                      <w:lang w:val="en-GB"/>
                    </w:rPr>
                  </w:pPr>
                  <w:r w:rsidRPr="001D39B6">
                    <w:rPr>
                      <w:rFonts w:ascii="Arial" w:hAnsi="Arial" w:cs="Arial"/>
                      <w:b/>
                      <w:lang w:val="fr"/>
                    </w:rPr>
                    <w:t>Processus</w:t>
                  </w:r>
                </w:p>
              </w:tc>
            </w:tr>
            <w:tr w:rsidR="005F3F86" w:rsidRPr="001D39B6" w14:paraId="71D67DC6" w14:textId="77777777" w:rsidTr="003524F3">
              <w:tc>
                <w:tcPr>
                  <w:tcW w:w="5000" w:type="pct"/>
                  <w:shd w:val="clear" w:color="auto" w:fill="EEECE1" w:themeFill="background2"/>
                </w:tcPr>
                <w:p w14:paraId="30637043" w14:textId="77777777" w:rsidR="005F3F86" w:rsidRPr="001D39B6" w:rsidRDefault="005F3F86" w:rsidP="005F3F86">
                  <w:pPr>
                    <w:rPr>
                      <w:rFonts w:ascii="Arial" w:hAnsi="Arial" w:cs="Arial"/>
                      <w:lang w:val="en-GB" w:eastAsia="fr-FR"/>
                    </w:rPr>
                  </w:pPr>
                  <w:r w:rsidRPr="001D39B6">
                    <w:rPr>
                      <w:rFonts w:ascii="Arial" w:hAnsi="Arial" w:cs="Arial"/>
                      <w:lang w:val="fr"/>
                    </w:rPr>
                    <w:t>PR18 Services écosystémiques</w:t>
                  </w:r>
                </w:p>
              </w:tc>
            </w:tr>
            <w:tr w:rsidR="005F3F86" w:rsidRPr="001D39B6" w14:paraId="4AC92DC2" w14:textId="77777777" w:rsidTr="003524F3">
              <w:tc>
                <w:tcPr>
                  <w:tcW w:w="5000" w:type="pct"/>
                  <w:shd w:val="clear" w:color="auto" w:fill="EEECE1" w:themeFill="background2"/>
                </w:tcPr>
                <w:p w14:paraId="4CA4010D" w14:textId="77777777" w:rsidR="005F3F86" w:rsidRPr="001D39B6" w:rsidRDefault="005F3F86" w:rsidP="005F3F86">
                  <w:pPr>
                    <w:rPr>
                      <w:rFonts w:ascii="Arial" w:hAnsi="Arial" w:cs="Arial"/>
                      <w:b/>
                      <w:bCs/>
                      <w:lang w:val="en-GB"/>
                    </w:rPr>
                  </w:pPr>
                  <w:r w:rsidRPr="001D39B6">
                    <w:rPr>
                      <w:rFonts w:ascii="Arial" w:hAnsi="Arial" w:cs="Arial"/>
                      <w:b/>
                      <w:lang w:val="fr"/>
                    </w:rPr>
                    <w:t>Résultats</w:t>
                  </w:r>
                </w:p>
              </w:tc>
            </w:tr>
            <w:tr w:rsidR="005F3F86" w:rsidRPr="001D39B6" w14:paraId="034CA8D1" w14:textId="77777777" w:rsidTr="003524F3">
              <w:tc>
                <w:tcPr>
                  <w:tcW w:w="5000" w:type="pct"/>
                  <w:shd w:val="clear" w:color="auto" w:fill="EEECE1" w:themeFill="background2"/>
                </w:tcPr>
                <w:p w14:paraId="22ED43BF" w14:textId="77777777" w:rsidR="005F3F86" w:rsidRPr="001D39B6" w:rsidRDefault="005F3F86" w:rsidP="005F3F86">
                  <w:pPr>
                    <w:rPr>
                      <w:rFonts w:ascii="Arial" w:hAnsi="Arial" w:cs="Arial"/>
                      <w:lang w:eastAsia="fr-FR"/>
                    </w:rPr>
                  </w:pPr>
                  <w:r w:rsidRPr="001D39B6">
                    <w:rPr>
                      <w:rFonts w:ascii="Arial" w:hAnsi="Arial" w:cs="Arial"/>
                      <w:lang w:val="fr"/>
                    </w:rPr>
                    <w:t>O/C2 Conditions et tendances des principaux éléments de conservation de l’aire protégée</w:t>
                  </w:r>
                </w:p>
              </w:tc>
            </w:tr>
          </w:tbl>
          <w:p w14:paraId="134B2AB0"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3840BB5" w14:textId="7F693074"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364" w:type="dxa"/>
          </w:tcPr>
          <w:p w14:paraId="0BC1F8D2" w14:textId="7DD233CA"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lang w:val="fr"/>
              </w:rPr>
              <w:t>Pratique</w:t>
            </w:r>
          </w:p>
        </w:tc>
        <w:tc>
          <w:tcPr>
            <w:tcW w:w="1413" w:type="dxa"/>
          </w:tcPr>
          <w:p w14:paraId="2B735081" w14:textId="56654E55" w:rsidR="005F3F86" w:rsidRPr="001D39B6" w:rsidRDefault="00BE7C40"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lang w:val="fr"/>
              </w:rPr>
              <w:t>PM</w:t>
            </w:r>
            <w:r w:rsidR="005F3F86" w:rsidRPr="001D39B6">
              <w:rPr>
                <w:rFonts w:ascii="Arial" w:hAnsi="Arial" w:cs="Arial"/>
                <w:lang w:val="fr"/>
              </w:rPr>
              <w:t xml:space="preserve"> &amp; </w:t>
            </w:r>
            <w:r w:rsidRPr="001D39B6">
              <w:rPr>
                <w:rFonts w:ascii="Arial" w:hAnsi="Arial" w:cs="Arial"/>
                <w:lang w:val="fr"/>
              </w:rPr>
              <w:t>DR</w:t>
            </w:r>
          </w:p>
        </w:tc>
      </w:tr>
      <w:tr w:rsidR="005F3F86" w:rsidRPr="001D39B6" w14:paraId="75548F45"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1331A73A" w14:textId="02B90253" w:rsidR="005F3F86" w:rsidRPr="001D39B6" w:rsidRDefault="005F3F86" w:rsidP="005F3F86">
            <w:pPr>
              <w:rPr>
                <w:rFonts w:ascii="Arial" w:hAnsi="Arial" w:cs="Arial"/>
                <w:bCs/>
                <w:lang w:val="en-US"/>
              </w:rPr>
            </w:pPr>
            <w:r w:rsidRPr="001D39B6">
              <w:rPr>
                <w:rFonts w:ascii="Arial" w:hAnsi="Arial" w:cs="Arial"/>
                <w:lang w:val="fr"/>
              </w:rPr>
              <w:t>10:30</w:t>
            </w:r>
          </w:p>
        </w:tc>
        <w:tc>
          <w:tcPr>
            <w:tcW w:w="6151" w:type="dxa"/>
          </w:tcPr>
          <w:p w14:paraId="72E91DA1" w14:textId="66737D99"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color w:val="F79646" w:themeColor="accent6"/>
                <w:u w:val="single"/>
                <w:lang w:val="en-GB"/>
              </w:rPr>
            </w:pPr>
            <w:r w:rsidRPr="001D39B6">
              <w:rPr>
                <w:rFonts w:ascii="Arial" w:hAnsi="Arial" w:cs="Arial"/>
                <w:b/>
                <w:color w:val="F79646" w:themeColor="accent6"/>
                <w:lang w:val="fr"/>
              </w:rPr>
              <w:t>Bateau</w:t>
            </w:r>
          </w:p>
        </w:tc>
        <w:tc>
          <w:tcPr>
            <w:tcW w:w="1364" w:type="dxa"/>
          </w:tcPr>
          <w:p w14:paraId="7422A737"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413" w:type="dxa"/>
          </w:tcPr>
          <w:p w14:paraId="7075E163" w14:textId="6D0358EA"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Parc national de l’Akagera</w:t>
            </w:r>
          </w:p>
        </w:tc>
      </w:tr>
      <w:tr w:rsidR="005F3F86" w:rsidRPr="001D39B6" w14:paraId="6ADA33B7" w14:textId="77777777" w:rsidTr="005F3F86">
        <w:tc>
          <w:tcPr>
            <w:cnfStyle w:val="001000000000" w:firstRow="0" w:lastRow="0" w:firstColumn="1" w:lastColumn="0" w:oddVBand="0" w:evenVBand="0" w:oddHBand="0" w:evenHBand="0" w:firstRowFirstColumn="0" w:firstRowLastColumn="0" w:lastRowFirstColumn="0" w:lastRowLastColumn="0"/>
            <w:tcW w:w="864" w:type="dxa"/>
          </w:tcPr>
          <w:p w14:paraId="06F4EC0A" w14:textId="0AFDF0FC" w:rsidR="005F3F86" w:rsidRPr="001D39B6" w:rsidRDefault="005F3F86" w:rsidP="005F3F86">
            <w:pPr>
              <w:rPr>
                <w:rFonts w:ascii="Arial" w:hAnsi="Arial" w:cs="Arial"/>
                <w:bCs/>
                <w:lang w:val="en-US"/>
              </w:rPr>
            </w:pPr>
            <w:r w:rsidRPr="001D39B6">
              <w:rPr>
                <w:rFonts w:ascii="Arial" w:hAnsi="Arial" w:cs="Arial"/>
                <w:lang w:val="fr"/>
              </w:rPr>
              <w:t>13:00</w:t>
            </w:r>
          </w:p>
        </w:tc>
        <w:tc>
          <w:tcPr>
            <w:tcW w:w="6151" w:type="dxa"/>
          </w:tcPr>
          <w:p w14:paraId="7D0FF3C0" w14:textId="647DC004"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1D39B6">
              <w:rPr>
                <w:rFonts w:ascii="Arial" w:hAnsi="Arial" w:cs="Arial"/>
                <w:lang w:val="fr"/>
              </w:rPr>
              <w:t>Déjeuner</w:t>
            </w:r>
          </w:p>
        </w:tc>
        <w:tc>
          <w:tcPr>
            <w:tcW w:w="1364" w:type="dxa"/>
          </w:tcPr>
          <w:p w14:paraId="68070ED3"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c>
          <w:tcPr>
            <w:tcW w:w="1413" w:type="dxa"/>
          </w:tcPr>
          <w:p w14:paraId="71D09B14"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r w:rsidR="005F3F86" w:rsidRPr="001D39B6" w14:paraId="6616E9BC"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177B9FFD" w14:textId="246D03CA" w:rsidR="005F3F86" w:rsidRPr="001D39B6" w:rsidRDefault="005F3F86" w:rsidP="005F3F86">
            <w:pPr>
              <w:rPr>
                <w:rFonts w:ascii="Arial" w:hAnsi="Arial" w:cs="Arial"/>
                <w:bCs/>
                <w:lang w:val="en-US"/>
              </w:rPr>
            </w:pPr>
            <w:r w:rsidRPr="001D39B6">
              <w:rPr>
                <w:rFonts w:ascii="Arial" w:hAnsi="Arial" w:cs="Arial"/>
                <w:lang w:val="fr"/>
              </w:rPr>
              <w:t>14:00</w:t>
            </w:r>
          </w:p>
        </w:tc>
        <w:tc>
          <w:tcPr>
            <w:tcW w:w="6151" w:type="dxa"/>
          </w:tcPr>
          <w:p w14:paraId="7CB579A2" w14:textId="6E17715B"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GB"/>
              </w:rPr>
            </w:pPr>
            <w:r w:rsidRPr="001D39B6">
              <w:rPr>
                <w:rFonts w:ascii="Arial" w:hAnsi="Arial" w:cs="Arial"/>
                <w:lang w:val="fr"/>
              </w:rPr>
              <w:t>Le groupe continue</w:t>
            </w:r>
          </w:p>
        </w:tc>
        <w:tc>
          <w:tcPr>
            <w:tcW w:w="1364" w:type="dxa"/>
          </w:tcPr>
          <w:p w14:paraId="59083C0D"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413" w:type="dxa"/>
          </w:tcPr>
          <w:p w14:paraId="2BF4B6D6" w14:textId="377045F0"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r w:rsidR="005F3F86" w:rsidRPr="001D39B6" w14:paraId="7447E917" w14:textId="77777777" w:rsidTr="005F3F86">
        <w:tc>
          <w:tcPr>
            <w:cnfStyle w:val="001000000000" w:firstRow="0" w:lastRow="0" w:firstColumn="1" w:lastColumn="0" w:oddVBand="0" w:evenVBand="0" w:oddHBand="0" w:evenHBand="0" w:firstRowFirstColumn="0" w:firstRowLastColumn="0" w:lastRowFirstColumn="0" w:lastRowLastColumn="0"/>
            <w:tcW w:w="864" w:type="dxa"/>
          </w:tcPr>
          <w:p w14:paraId="3B5A7F98" w14:textId="77777777" w:rsidR="005F3F86" w:rsidRPr="001D39B6" w:rsidRDefault="005F3F86" w:rsidP="005F3F86">
            <w:pPr>
              <w:rPr>
                <w:rFonts w:ascii="Arial" w:hAnsi="Arial" w:cs="Arial"/>
                <w:bCs/>
                <w:lang w:val="en-US"/>
              </w:rPr>
            </w:pPr>
          </w:p>
        </w:tc>
        <w:tc>
          <w:tcPr>
            <w:tcW w:w="6151" w:type="dxa"/>
          </w:tcPr>
          <w:p w14:paraId="43B3E742" w14:textId="764CEF2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D39B6">
              <w:rPr>
                <w:rFonts w:ascii="Arial" w:hAnsi="Arial" w:cs="Arial"/>
                <w:b/>
                <w:lang w:val="fr"/>
              </w:rPr>
              <w:t>Application de la loi</w:t>
            </w:r>
          </w:p>
          <w:tbl>
            <w:tblPr>
              <w:tblStyle w:val="TableGrid"/>
              <w:tblW w:w="4824" w:type="pct"/>
              <w:shd w:val="clear" w:color="auto" w:fill="EEECE1" w:themeFill="background2"/>
              <w:tblLook w:val="04A0" w:firstRow="1" w:lastRow="0" w:firstColumn="1" w:lastColumn="0" w:noHBand="0" w:noVBand="1"/>
            </w:tblPr>
            <w:tblGrid>
              <w:gridCol w:w="5478"/>
            </w:tblGrid>
            <w:tr w:rsidR="005F3F86" w:rsidRPr="001D39B6" w14:paraId="6084878D" w14:textId="77777777" w:rsidTr="00C14702">
              <w:tc>
                <w:tcPr>
                  <w:tcW w:w="5000" w:type="pct"/>
                  <w:shd w:val="clear" w:color="auto" w:fill="EEECE1" w:themeFill="background2"/>
                </w:tcPr>
                <w:p w14:paraId="1A022CFC" w14:textId="77777777" w:rsidR="005F3F86" w:rsidRPr="001D39B6" w:rsidRDefault="005F3F86" w:rsidP="005F3F86">
                  <w:pPr>
                    <w:rPr>
                      <w:rFonts w:ascii="Arial" w:hAnsi="Arial" w:cs="Arial"/>
                      <w:b/>
                      <w:bCs/>
                      <w:lang w:val="en-GB" w:eastAsia="fr-FR"/>
                    </w:rPr>
                  </w:pPr>
                  <w:r w:rsidRPr="001D39B6">
                    <w:rPr>
                      <w:rFonts w:ascii="Arial" w:hAnsi="Arial" w:cs="Arial"/>
                      <w:b/>
                      <w:lang w:val="fr"/>
                    </w:rPr>
                    <w:t>Contexte de l’intervention</w:t>
                  </w:r>
                </w:p>
              </w:tc>
            </w:tr>
            <w:tr w:rsidR="005F3F86" w:rsidRPr="001D39B6" w14:paraId="5D95A0A0" w14:textId="77777777" w:rsidTr="00C14702">
              <w:tc>
                <w:tcPr>
                  <w:tcW w:w="5000" w:type="pct"/>
                  <w:shd w:val="clear" w:color="auto" w:fill="EEECE1" w:themeFill="background2"/>
                </w:tcPr>
                <w:p w14:paraId="57511B6A" w14:textId="77777777" w:rsidR="005F3F86" w:rsidRPr="001D39B6" w:rsidRDefault="005F3F86" w:rsidP="005F3F86">
                  <w:pPr>
                    <w:rPr>
                      <w:rFonts w:ascii="Arial" w:hAnsi="Arial" w:cs="Arial"/>
                    </w:rPr>
                  </w:pPr>
                  <w:r w:rsidRPr="001D39B6">
                    <w:rPr>
                      <w:rFonts w:ascii="Arial" w:hAnsi="Arial" w:cs="Arial"/>
                      <w:lang w:val="fr"/>
                    </w:rPr>
                    <w:t>CTX2. Surfaces, limites et indice de forme, niveau de contrôle</w:t>
                  </w:r>
                </w:p>
              </w:tc>
            </w:tr>
            <w:tr w:rsidR="005F3F86" w:rsidRPr="001D39B6" w14:paraId="42A423B4" w14:textId="77777777" w:rsidTr="00C14702">
              <w:tc>
                <w:tcPr>
                  <w:tcW w:w="5000" w:type="pct"/>
                  <w:shd w:val="clear" w:color="auto" w:fill="EEECE1" w:themeFill="background2"/>
                </w:tcPr>
                <w:p w14:paraId="50400246" w14:textId="77777777" w:rsidR="005F3F86" w:rsidRPr="001D39B6" w:rsidRDefault="005F3F86" w:rsidP="005F3F86">
                  <w:pPr>
                    <w:rPr>
                      <w:rFonts w:ascii="Arial" w:hAnsi="Arial" w:cs="Arial"/>
                      <w:lang w:val="en-GB" w:eastAsia="fr-FR"/>
                    </w:rPr>
                  </w:pPr>
                  <w:r w:rsidRPr="001D39B6">
                    <w:rPr>
                      <w:rFonts w:ascii="Arial" w:hAnsi="Arial" w:cs="Arial"/>
                      <w:b/>
                      <w:lang w:val="fr"/>
                    </w:rPr>
                    <w:t>Évaluation</w:t>
                  </w:r>
                </w:p>
              </w:tc>
            </w:tr>
            <w:tr w:rsidR="005F3F86" w:rsidRPr="001D39B6" w14:paraId="7C8ACE26" w14:textId="77777777" w:rsidTr="00C14702">
              <w:tc>
                <w:tcPr>
                  <w:tcW w:w="5000" w:type="pct"/>
                  <w:shd w:val="clear" w:color="auto" w:fill="EEECE1" w:themeFill="background2"/>
                </w:tcPr>
                <w:p w14:paraId="2DFA75ED" w14:textId="77777777" w:rsidR="005F3F86" w:rsidRPr="001D39B6" w:rsidRDefault="005F3F86" w:rsidP="005F3F86">
                  <w:pPr>
                    <w:rPr>
                      <w:rFonts w:ascii="Arial" w:hAnsi="Arial" w:cs="Arial"/>
                      <w:b/>
                      <w:bCs/>
                      <w:lang w:val="en-GB"/>
                    </w:rPr>
                  </w:pPr>
                  <w:r w:rsidRPr="001D39B6">
                    <w:rPr>
                      <w:rFonts w:ascii="Arial" w:hAnsi="Arial" w:cs="Arial"/>
                      <w:b/>
                      <w:lang w:val="fr"/>
                    </w:rPr>
                    <w:t>Planification</w:t>
                  </w:r>
                </w:p>
              </w:tc>
            </w:tr>
            <w:tr w:rsidR="005F3F86" w:rsidRPr="001D39B6" w14:paraId="2CE81FF4" w14:textId="77777777" w:rsidTr="00C14702">
              <w:tc>
                <w:tcPr>
                  <w:tcW w:w="5000" w:type="pct"/>
                  <w:shd w:val="clear" w:color="auto" w:fill="EEECE1" w:themeFill="background2"/>
                </w:tcPr>
                <w:p w14:paraId="74138BD3" w14:textId="77777777" w:rsidR="005F3F86" w:rsidRPr="001D39B6" w:rsidRDefault="005F3F86" w:rsidP="005F3F86">
                  <w:pPr>
                    <w:rPr>
                      <w:rFonts w:ascii="Arial" w:hAnsi="Arial" w:cs="Arial"/>
                      <w:lang w:eastAsia="fr-FR"/>
                    </w:rPr>
                  </w:pPr>
                  <w:r w:rsidRPr="001D39B6">
                    <w:rPr>
                      <w:rFonts w:ascii="Arial" w:hAnsi="Arial" w:cs="Arial"/>
                      <w:lang w:val="fr"/>
                    </w:rPr>
                    <w:t>P1 Adéquation des dispositions légales et réglementaires</w:t>
                  </w:r>
                </w:p>
              </w:tc>
            </w:tr>
            <w:tr w:rsidR="005F3F86" w:rsidRPr="001D39B6" w14:paraId="133A21A3" w14:textId="77777777" w:rsidTr="00C14702">
              <w:tc>
                <w:tcPr>
                  <w:tcW w:w="5000" w:type="pct"/>
                  <w:shd w:val="clear" w:color="auto" w:fill="EEECE1" w:themeFill="background2"/>
                </w:tcPr>
                <w:p w14:paraId="601EA8AF" w14:textId="77777777" w:rsidR="005F3F86" w:rsidRPr="001D39B6" w:rsidRDefault="005F3F86" w:rsidP="005F3F86">
                  <w:pPr>
                    <w:rPr>
                      <w:rFonts w:ascii="Arial" w:hAnsi="Arial" w:cs="Arial"/>
                      <w:lang w:eastAsia="fr-FR"/>
                    </w:rPr>
                  </w:pPr>
                  <w:r w:rsidRPr="001D39B6">
                    <w:rPr>
                      <w:rFonts w:ascii="Arial" w:hAnsi="Arial" w:cs="Arial"/>
                      <w:lang w:val="fr"/>
                    </w:rPr>
                    <w:t>P2 Conception et aménagement de l’aire protégée</w:t>
                  </w:r>
                </w:p>
              </w:tc>
            </w:tr>
            <w:tr w:rsidR="005F3F86" w:rsidRPr="001D39B6" w14:paraId="1B9BAA07" w14:textId="77777777" w:rsidTr="00C14702">
              <w:tc>
                <w:tcPr>
                  <w:tcW w:w="5000" w:type="pct"/>
                  <w:shd w:val="clear" w:color="auto" w:fill="EEECE1" w:themeFill="background2"/>
                </w:tcPr>
                <w:p w14:paraId="38291872" w14:textId="77777777" w:rsidR="005F3F86" w:rsidRPr="001D39B6" w:rsidRDefault="005F3F86" w:rsidP="005F3F86">
                  <w:pPr>
                    <w:rPr>
                      <w:rFonts w:ascii="Arial" w:hAnsi="Arial" w:cs="Arial"/>
                      <w:lang w:eastAsia="fr-FR"/>
                    </w:rPr>
                  </w:pPr>
                  <w:r w:rsidRPr="001D39B6">
                    <w:rPr>
                      <w:rFonts w:ascii="Arial" w:hAnsi="Arial" w:cs="Arial"/>
                      <w:lang w:val="fr"/>
                    </w:rPr>
                    <w:lastRenderedPageBreak/>
                    <w:t>P3 Démarcation de la zone protégée</w:t>
                  </w:r>
                </w:p>
              </w:tc>
            </w:tr>
            <w:tr w:rsidR="005F3F86" w:rsidRPr="001D39B6" w14:paraId="6C3229DC" w14:textId="77777777" w:rsidTr="00C14702">
              <w:tc>
                <w:tcPr>
                  <w:tcW w:w="5000" w:type="pct"/>
                  <w:shd w:val="clear" w:color="auto" w:fill="EEECE1" w:themeFill="background2"/>
                </w:tcPr>
                <w:p w14:paraId="3DD69580" w14:textId="77777777" w:rsidR="005F3F86" w:rsidRPr="001D39B6" w:rsidRDefault="005F3F86" w:rsidP="005F3F86">
                  <w:pPr>
                    <w:rPr>
                      <w:rFonts w:ascii="Arial" w:hAnsi="Arial" w:cs="Arial"/>
                      <w:b/>
                      <w:bCs/>
                      <w:lang w:val="en-GB"/>
                    </w:rPr>
                  </w:pPr>
                  <w:r w:rsidRPr="001D39B6">
                    <w:rPr>
                      <w:rFonts w:ascii="Arial" w:hAnsi="Arial" w:cs="Arial"/>
                      <w:b/>
                      <w:lang w:val="fr"/>
                    </w:rPr>
                    <w:t>Processus</w:t>
                  </w:r>
                </w:p>
              </w:tc>
            </w:tr>
            <w:tr w:rsidR="005F3F86" w:rsidRPr="001D39B6" w14:paraId="6092227E" w14:textId="77777777" w:rsidTr="00C14702">
              <w:tc>
                <w:tcPr>
                  <w:tcW w:w="5000" w:type="pct"/>
                  <w:shd w:val="clear" w:color="auto" w:fill="EEECE1" w:themeFill="background2"/>
                </w:tcPr>
                <w:p w14:paraId="5B7CDF5F" w14:textId="77777777" w:rsidR="005F3F86" w:rsidRPr="001D39B6" w:rsidRDefault="005F3F86" w:rsidP="005F3F86">
                  <w:pPr>
                    <w:rPr>
                      <w:rFonts w:ascii="Arial" w:hAnsi="Arial" w:cs="Arial"/>
                      <w:lang w:eastAsia="fr-FR"/>
                    </w:rPr>
                  </w:pPr>
                  <w:r w:rsidRPr="001D39B6">
                    <w:rPr>
                      <w:rFonts w:ascii="Arial" w:hAnsi="Arial" w:cs="Arial"/>
                      <w:lang w:val="fr"/>
                    </w:rPr>
                    <w:t>PR8 Gestion des patrouilles des Rangers (application de la loi)</w:t>
                  </w:r>
                </w:p>
              </w:tc>
            </w:tr>
            <w:tr w:rsidR="005F3F86" w:rsidRPr="001D39B6" w14:paraId="3EF65D33" w14:textId="77777777" w:rsidTr="00C14702">
              <w:tc>
                <w:tcPr>
                  <w:tcW w:w="5000" w:type="pct"/>
                  <w:shd w:val="clear" w:color="auto" w:fill="EEECE1" w:themeFill="background2"/>
                </w:tcPr>
                <w:p w14:paraId="61421396" w14:textId="77777777" w:rsidR="005F3F86" w:rsidRPr="001D39B6" w:rsidRDefault="005F3F86" w:rsidP="005F3F86">
                  <w:pPr>
                    <w:rPr>
                      <w:rFonts w:ascii="Arial" w:hAnsi="Arial" w:cs="Arial"/>
                      <w:lang w:eastAsia="fr-FR"/>
                    </w:rPr>
                  </w:pPr>
                  <w:r w:rsidRPr="001D39B6">
                    <w:rPr>
                      <w:rFonts w:ascii="Arial" w:hAnsi="Arial" w:cs="Arial"/>
                      <w:lang w:val="fr"/>
                    </w:rPr>
                    <w:t>PR9 Renseignement / enquêtes / élaboration de cas / gestion des accusations</w:t>
                  </w:r>
                </w:p>
              </w:tc>
            </w:tr>
            <w:tr w:rsidR="005F3F86" w:rsidRPr="001D39B6" w14:paraId="30B4DA31" w14:textId="77777777" w:rsidTr="00C14702">
              <w:tc>
                <w:tcPr>
                  <w:tcW w:w="5000" w:type="pct"/>
                  <w:shd w:val="clear" w:color="auto" w:fill="EEECE1" w:themeFill="background2"/>
                </w:tcPr>
                <w:p w14:paraId="0C624319" w14:textId="77777777" w:rsidR="005F3F86" w:rsidRPr="001D39B6" w:rsidRDefault="005F3F86" w:rsidP="005F3F86">
                  <w:pPr>
                    <w:rPr>
                      <w:rFonts w:ascii="Arial" w:hAnsi="Arial" w:cs="Arial"/>
                      <w:b/>
                      <w:bCs/>
                      <w:lang w:val="en-GB"/>
                    </w:rPr>
                  </w:pPr>
                  <w:r w:rsidRPr="001D39B6">
                    <w:rPr>
                      <w:rFonts w:ascii="Arial" w:hAnsi="Arial" w:cs="Arial"/>
                      <w:b/>
                      <w:lang w:val="fr"/>
                    </w:rPr>
                    <w:t>Sorties</w:t>
                  </w:r>
                </w:p>
              </w:tc>
            </w:tr>
            <w:tr w:rsidR="005F3F86" w:rsidRPr="001D39B6" w14:paraId="5A5634E1" w14:textId="77777777" w:rsidTr="00C14702">
              <w:tc>
                <w:tcPr>
                  <w:tcW w:w="5000" w:type="pct"/>
                  <w:shd w:val="clear" w:color="auto" w:fill="EEECE1" w:themeFill="background2"/>
                </w:tcPr>
                <w:p w14:paraId="252367EA" w14:textId="77777777" w:rsidR="005F3F86" w:rsidRPr="001D39B6" w:rsidRDefault="005F3F86" w:rsidP="005F3F86">
                  <w:pPr>
                    <w:rPr>
                      <w:rFonts w:ascii="Arial" w:hAnsi="Arial" w:cs="Arial"/>
                      <w:lang w:eastAsia="fr-FR"/>
                    </w:rPr>
                  </w:pPr>
                  <w:r w:rsidRPr="001D39B6">
                    <w:rPr>
                      <w:rFonts w:ascii="Arial" w:hAnsi="Arial" w:cs="Arial"/>
                      <w:lang w:val="fr"/>
                    </w:rPr>
                    <w:t>O/P3 Domination de zone</w:t>
                  </w:r>
                </w:p>
              </w:tc>
            </w:tr>
          </w:tbl>
          <w:p w14:paraId="23F21AFD"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9DDBE97" w14:textId="3ADCCD11"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364" w:type="dxa"/>
          </w:tcPr>
          <w:p w14:paraId="6AE56E8F"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3" w:type="dxa"/>
          </w:tcPr>
          <w:p w14:paraId="7ECF5DA1" w14:textId="7CAE0402"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Groupe 1</w:t>
            </w:r>
          </w:p>
        </w:tc>
      </w:tr>
      <w:tr w:rsidR="005F3F86" w:rsidRPr="001D39B6" w14:paraId="62B33F48"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660033F7" w14:textId="77777777" w:rsidR="005F3F86" w:rsidRPr="001D39B6" w:rsidRDefault="005F3F86" w:rsidP="005F3F86">
            <w:pPr>
              <w:rPr>
                <w:rFonts w:ascii="Arial" w:hAnsi="Arial" w:cs="Arial"/>
                <w:bCs/>
                <w:lang w:val="en-US"/>
              </w:rPr>
            </w:pPr>
          </w:p>
        </w:tc>
        <w:tc>
          <w:tcPr>
            <w:tcW w:w="6151" w:type="dxa"/>
          </w:tcPr>
          <w:p w14:paraId="44D7073C"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sidRPr="001D39B6">
              <w:rPr>
                <w:rFonts w:ascii="Arial" w:hAnsi="Arial" w:cs="Arial"/>
                <w:b/>
                <w:lang w:val="fr"/>
              </w:rPr>
              <w:t>Collaboration avec les communautés locales</w:t>
            </w:r>
          </w:p>
          <w:tbl>
            <w:tblPr>
              <w:tblStyle w:val="TableGrid"/>
              <w:tblW w:w="5678" w:type="dxa"/>
              <w:shd w:val="clear" w:color="auto" w:fill="EEECE1" w:themeFill="background2"/>
              <w:tblLook w:val="04A0" w:firstRow="1" w:lastRow="0" w:firstColumn="1" w:lastColumn="0" w:noHBand="0" w:noVBand="1"/>
            </w:tblPr>
            <w:tblGrid>
              <w:gridCol w:w="5678"/>
            </w:tblGrid>
            <w:tr w:rsidR="005F3F86" w:rsidRPr="001D39B6" w14:paraId="34E7056F" w14:textId="77777777" w:rsidTr="00C14702">
              <w:tc>
                <w:tcPr>
                  <w:tcW w:w="5000" w:type="pct"/>
                  <w:shd w:val="clear" w:color="auto" w:fill="EEECE1" w:themeFill="background2"/>
                </w:tcPr>
                <w:p w14:paraId="083D5B5F" w14:textId="77777777" w:rsidR="005F3F86" w:rsidRPr="001D39B6" w:rsidRDefault="005F3F86" w:rsidP="005F3F86">
                  <w:pPr>
                    <w:rPr>
                      <w:rFonts w:ascii="Arial" w:hAnsi="Arial" w:cs="Arial"/>
                      <w:lang w:val="en-GB" w:eastAsia="fr-FR"/>
                    </w:rPr>
                  </w:pPr>
                  <w:r w:rsidRPr="001D39B6">
                    <w:rPr>
                      <w:rFonts w:ascii="Arial" w:hAnsi="Arial" w:cs="Arial"/>
                      <w:b/>
                      <w:lang w:val="fr"/>
                    </w:rPr>
                    <w:t>Évaluation</w:t>
                  </w:r>
                </w:p>
              </w:tc>
            </w:tr>
            <w:tr w:rsidR="005F3F86" w:rsidRPr="001D39B6" w14:paraId="24DE1D1E" w14:textId="77777777" w:rsidTr="00C14702">
              <w:tc>
                <w:tcPr>
                  <w:tcW w:w="5000" w:type="pct"/>
                  <w:shd w:val="clear" w:color="auto" w:fill="EEECE1" w:themeFill="background2"/>
                </w:tcPr>
                <w:p w14:paraId="1DC83676" w14:textId="77777777" w:rsidR="005F3F86" w:rsidRPr="001D39B6" w:rsidRDefault="005F3F86" w:rsidP="005F3F86">
                  <w:pPr>
                    <w:rPr>
                      <w:rFonts w:ascii="Arial" w:hAnsi="Arial" w:cs="Arial"/>
                      <w:b/>
                      <w:bCs/>
                      <w:lang w:val="en-GB"/>
                    </w:rPr>
                  </w:pPr>
                  <w:r w:rsidRPr="001D39B6">
                    <w:rPr>
                      <w:rFonts w:ascii="Arial" w:hAnsi="Arial" w:cs="Arial"/>
                      <w:b/>
                      <w:lang w:val="fr"/>
                    </w:rPr>
                    <w:t>Contexte de gestion</w:t>
                  </w:r>
                </w:p>
              </w:tc>
            </w:tr>
            <w:tr w:rsidR="005F3F86" w:rsidRPr="001D39B6" w14:paraId="11AA9FFC" w14:textId="77777777" w:rsidTr="00C14702">
              <w:tc>
                <w:tcPr>
                  <w:tcW w:w="5000" w:type="pct"/>
                  <w:shd w:val="clear" w:color="auto" w:fill="EEECE1" w:themeFill="background2"/>
                </w:tcPr>
                <w:p w14:paraId="780FCFFA" w14:textId="77777777" w:rsidR="005F3F86" w:rsidRPr="001D39B6" w:rsidRDefault="005F3F86" w:rsidP="005F3F86">
                  <w:pPr>
                    <w:rPr>
                      <w:rFonts w:ascii="Arial" w:hAnsi="Arial" w:cs="Arial"/>
                      <w:lang w:eastAsia="fr-FR"/>
                    </w:rPr>
                  </w:pPr>
                  <w:r w:rsidRPr="001D39B6">
                    <w:rPr>
                      <w:rFonts w:ascii="Arial" w:hAnsi="Arial" w:cs="Arial"/>
                      <w:lang w:val="fr"/>
                    </w:rPr>
                    <w:t>C2 Contraintes externes ou soutien</w:t>
                  </w:r>
                </w:p>
              </w:tc>
            </w:tr>
            <w:tr w:rsidR="005F3F86" w:rsidRPr="001D39B6" w14:paraId="73FBEC1B" w14:textId="77777777" w:rsidTr="00C14702">
              <w:tc>
                <w:tcPr>
                  <w:tcW w:w="5000" w:type="pct"/>
                  <w:shd w:val="clear" w:color="auto" w:fill="EEECE1" w:themeFill="background2"/>
                </w:tcPr>
                <w:p w14:paraId="59C84B41" w14:textId="77777777" w:rsidR="005F3F86" w:rsidRPr="001D39B6" w:rsidRDefault="005F3F86" w:rsidP="005F3F86">
                  <w:pPr>
                    <w:rPr>
                      <w:rFonts w:ascii="Arial" w:hAnsi="Arial" w:cs="Arial"/>
                      <w:b/>
                      <w:bCs/>
                      <w:lang w:val="en-GB"/>
                    </w:rPr>
                  </w:pPr>
                  <w:r w:rsidRPr="001D39B6">
                    <w:rPr>
                      <w:rFonts w:ascii="Arial" w:hAnsi="Arial" w:cs="Arial"/>
                      <w:b/>
                      <w:lang w:val="fr"/>
                    </w:rPr>
                    <w:t>Processus</w:t>
                  </w:r>
                </w:p>
              </w:tc>
            </w:tr>
            <w:tr w:rsidR="005F3F86" w:rsidRPr="001D39B6" w14:paraId="15ED1C6E" w14:textId="77777777" w:rsidTr="00C14702">
              <w:tc>
                <w:tcPr>
                  <w:tcW w:w="5000" w:type="pct"/>
                  <w:shd w:val="clear" w:color="auto" w:fill="EEECE1" w:themeFill="background2"/>
                </w:tcPr>
                <w:p w14:paraId="229DAC70" w14:textId="77777777" w:rsidR="005F3F86" w:rsidRPr="001D39B6" w:rsidRDefault="005F3F86" w:rsidP="005F3F86">
                  <w:pPr>
                    <w:rPr>
                      <w:rFonts w:ascii="Arial" w:hAnsi="Arial" w:cs="Arial"/>
                      <w:lang w:eastAsia="fr-FR"/>
                    </w:rPr>
                  </w:pPr>
                  <w:r w:rsidRPr="001D39B6">
                    <w:rPr>
                      <w:rFonts w:ascii="Arial" w:hAnsi="Arial" w:cs="Arial"/>
                      <w:lang w:val="fr"/>
                    </w:rPr>
                    <w:t>PR10 Coopération avec les parties prenantes</w:t>
                  </w:r>
                </w:p>
              </w:tc>
            </w:tr>
            <w:tr w:rsidR="005F3F86" w:rsidRPr="001D39B6" w14:paraId="76909AEE" w14:textId="77777777" w:rsidTr="00C14702">
              <w:tc>
                <w:tcPr>
                  <w:tcW w:w="5000" w:type="pct"/>
                  <w:shd w:val="clear" w:color="auto" w:fill="EEECE1" w:themeFill="background2"/>
                </w:tcPr>
                <w:p w14:paraId="44687656" w14:textId="77777777" w:rsidR="005F3F86" w:rsidRPr="001D39B6" w:rsidRDefault="005F3F86" w:rsidP="005F3F86">
                  <w:pPr>
                    <w:rPr>
                      <w:rFonts w:ascii="Arial" w:hAnsi="Arial" w:cs="Arial"/>
                      <w:lang w:eastAsia="fr-FR"/>
                    </w:rPr>
                  </w:pPr>
                  <w:r w:rsidRPr="001D39B6">
                    <w:rPr>
                      <w:rFonts w:ascii="Arial" w:hAnsi="Arial" w:cs="Arial"/>
                      <w:lang w:val="fr"/>
                    </w:rPr>
                    <w:t>PR11 Prestations/assistance appropriées pour les communautés locales</w:t>
                  </w:r>
                </w:p>
              </w:tc>
            </w:tr>
            <w:tr w:rsidR="005F3F86" w:rsidRPr="001D39B6" w14:paraId="70FAFD94" w14:textId="77777777" w:rsidTr="00C14702">
              <w:tc>
                <w:tcPr>
                  <w:tcW w:w="5000" w:type="pct"/>
                  <w:shd w:val="clear" w:color="auto" w:fill="EEECE1" w:themeFill="background2"/>
                </w:tcPr>
                <w:p w14:paraId="24948690" w14:textId="77777777" w:rsidR="005F3F86" w:rsidRPr="001D39B6" w:rsidRDefault="005F3F86" w:rsidP="005F3F86">
                  <w:pPr>
                    <w:rPr>
                      <w:rFonts w:ascii="Arial" w:hAnsi="Arial" w:cs="Arial"/>
                      <w:lang w:eastAsia="fr-FR"/>
                    </w:rPr>
                  </w:pPr>
                  <w:r w:rsidRPr="001D39B6">
                    <w:rPr>
                      <w:rFonts w:ascii="Arial" w:hAnsi="Arial" w:cs="Arial"/>
                      <w:lang w:val="fr"/>
                    </w:rPr>
                    <w:t>PR12 Éducation environnementale et sensibilisation du public</w:t>
                  </w:r>
                </w:p>
              </w:tc>
            </w:tr>
            <w:tr w:rsidR="005F3F86" w:rsidRPr="001D39B6" w14:paraId="72A6AF40" w14:textId="77777777" w:rsidTr="00C14702">
              <w:tc>
                <w:tcPr>
                  <w:tcW w:w="5000" w:type="pct"/>
                  <w:shd w:val="clear" w:color="auto" w:fill="EEECE1" w:themeFill="background2"/>
                </w:tcPr>
                <w:p w14:paraId="67DF0A9A" w14:textId="77777777" w:rsidR="005F3F86" w:rsidRPr="001D39B6" w:rsidRDefault="005F3F86" w:rsidP="005F3F86">
                  <w:pPr>
                    <w:rPr>
                      <w:rFonts w:ascii="Arial" w:hAnsi="Arial" w:cs="Arial"/>
                      <w:b/>
                      <w:bCs/>
                      <w:lang w:val="en-GB"/>
                    </w:rPr>
                  </w:pPr>
                  <w:r w:rsidRPr="001D39B6">
                    <w:rPr>
                      <w:rFonts w:ascii="Arial" w:hAnsi="Arial" w:cs="Arial"/>
                      <w:b/>
                      <w:lang w:val="fr"/>
                    </w:rPr>
                    <w:t>Résultats</w:t>
                  </w:r>
                </w:p>
              </w:tc>
            </w:tr>
            <w:tr w:rsidR="005F3F86" w:rsidRPr="001D39B6" w14:paraId="723F90EA" w14:textId="77777777" w:rsidTr="00C14702">
              <w:tc>
                <w:tcPr>
                  <w:tcW w:w="5000" w:type="pct"/>
                  <w:shd w:val="clear" w:color="auto" w:fill="EEECE1" w:themeFill="background2"/>
                </w:tcPr>
                <w:p w14:paraId="7F9E2D5F" w14:textId="77777777" w:rsidR="005F3F86" w:rsidRPr="001D39B6" w:rsidRDefault="005F3F86" w:rsidP="005F3F86">
                  <w:pPr>
                    <w:rPr>
                      <w:rFonts w:ascii="Arial" w:hAnsi="Arial" w:cs="Arial"/>
                      <w:lang w:eastAsia="fr-FR"/>
                    </w:rPr>
                  </w:pPr>
                  <w:r w:rsidRPr="001D39B6">
                    <w:rPr>
                      <w:rFonts w:ascii="Arial" w:hAnsi="Arial" w:cs="Arial"/>
                      <w:lang w:val="fr"/>
                    </w:rPr>
                    <w:t>O/C3 Effets et résultats pour les parties prenantes sur la qualité de vie</w:t>
                  </w:r>
                </w:p>
              </w:tc>
            </w:tr>
          </w:tbl>
          <w:p w14:paraId="30D67B0D"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364" w:type="dxa"/>
          </w:tcPr>
          <w:p w14:paraId="2F3B5FEA"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3" w:type="dxa"/>
          </w:tcPr>
          <w:p w14:paraId="13DB64B5" w14:textId="026AB67B"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Groupe 2</w:t>
            </w:r>
          </w:p>
        </w:tc>
      </w:tr>
      <w:tr w:rsidR="005F3F86" w:rsidRPr="001D39B6" w14:paraId="31D2FEDF" w14:textId="77777777" w:rsidTr="005F3F86">
        <w:tc>
          <w:tcPr>
            <w:cnfStyle w:val="001000000000" w:firstRow="0" w:lastRow="0" w:firstColumn="1" w:lastColumn="0" w:oddVBand="0" w:evenVBand="0" w:oddHBand="0" w:evenHBand="0" w:firstRowFirstColumn="0" w:firstRowLastColumn="0" w:lastRowFirstColumn="0" w:lastRowLastColumn="0"/>
            <w:tcW w:w="864" w:type="dxa"/>
          </w:tcPr>
          <w:p w14:paraId="23053008" w14:textId="7699CF50" w:rsidR="005F3F86" w:rsidRPr="001D39B6" w:rsidRDefault="005F3F86" w:rsidP="005F3F86">
            <w:pPr>
              <w:rPr>
                <w:rFonts w:ascii="Arial" w:hAnsi="Arial" w:cs="Arial"/>
                <w:bCs/>
                <w:lang w:val="en-US"/>
              </w:rPr>
            </w:pPr>
            <w:r w:rsidRPr="001D39B6">
              <w:rPr>
                <w:rFonts w:ascii="Arial" w:hAnsi="Arial" w:cs="Arial"/>
                <w:lang w:val="fr"/>
              </w:rPr>
              <w:t>15:30</w:t>
            </w:r>
          </w:p>
        </w:tc>
        <w:tc>
          <w:tcPr>
            <w:tcW w:w="6151" w:type="dxa"/>
          </w:tcPr>
          <w:p w14:paraId="57AEF659"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Chaque groupe présente ses résultats :</w:t>
            </w:r>
          </w:p>
          <w:p w14:paraId="53ACDFC9"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u w:val="single"/>
                <w:lang w:val="fr"/>
              </w:rPr>
              <w:t>Groupe 1 : 2</w:t>
            </w:r>
            <w:r w:rsidRPr="001D39B6">
              <w:rPr>
                <w:rFonts w:ascii="Arial" w:hAnsi="Arial" w:cs="Arial"/>
                <w:lang w:val="fr"/>
              </w:rPr>
              <w:t xml:space="preserve"> personnes (5min chacune X 2)</w:t>
            </w:r>
          </w:p>
          <w:p w14:paraId="43E83D8C"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u w:val="single"/>
                <w:lang w:val="fr"/>
              </w:rPr>
              <w:t>Groupe 2: 2</w:t>
            </w:r>
            <w:r w:rsidRPr="001D39B6">
              <w:rPr>
                <w:rFonts w:ascii="Arial" w:hAnsi="Arial" w:cs="Arial"/>
                <w:lang w:val="fr"/>
              </w:rPr>
              <w:t xml:space="preserve"> personnes (5min chacune X 2)</w:t>
            </w:r>
          </w:p>
          <w:p w14:paraId="19107B19" w14:textId="2FAABB82"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364" w:type="dxa"/>
          </w:tcPr>
          <w:p w14:paraId="284F3FE8" w14:textId="7C4DAF15"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 xml:space="preserve">Présentation des </w:t>
            </w:r>
            <w:r w:rsidR="001D39B6">
              <w:rPr>
                <w:rFonts w:ascii="Arial" w:hAnsi="Arial" w:cs="Arial"/>
                <w:lang w:val="fr"/>
              </w:rPr>
              <w:t>IMET</w:t>
            </w:r>
          </w:p>
        </w:tc>
        <w:tc>
          <w:tcPr>
            <w:tcW w:w="1413" w:type="dxa"/>
          </w:tcPr>
          <w:p w14:paraId="03536840"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r w:rsidR="005F3F86" w:rsidRPr="001D39B6" w14:paraId="7A0983ED" w14:textId="16DF9753"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4DC323DA" w14:textId="3419C8F0" w:rsidR="005F3F86" w:rsidRPr="001D39B6" w:rsidRDefault="005F3F86" w:rsidP="005F3F86">
            <w:pPr>
              <w:rPr>
                <w:rFonts w:ascii="Arial" w:hAnsi="Arial" w:cs="Arial"/>
                <w:bCs/>
                <w:lang w:val="en-US"/>
              </w:rPr>
            </w:pPr>
            <w:r w:rsidRPr="001D39B6">
              <w:rPr>
                <w:rFonts w:ascii="Arial" w:hAnsi="Arial" w:cs="Arial"/>
                <w:lang w:val="fr"/>
              </w:rPr>
              <w:t xml:space="preserve">16:30 </w:t>
            </w:r>
          </w:p>
        </w:tc>
        <w:tc>
          <w:tcPr>
            <w:tcW w:w="6151" w:type="dxa"/>
          </w:tcPr>
          <w:p w14:paraId="22085D40" w14:textId="03A54062"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b/>
                <w:color w:val="F79646" w:themeColor="accent6"/>
                <w:lang w:val="fr"/>
              </w:rPr>
              <w:t xml:space="preserve">Séance 7. </w:t>
            </w:r>
            <w:r w:rsidRPr="001D39B6">
              <w:rPr>
                <w:rFonts w:ascii="Arial" w:hAnsi="Arial" w:cs="Arial"/>
                <w:lang w:val="fr"/>
              </w:rPr>
              <w:t xml:space="preserve"> Aperçu de l’organisation d’une évaluation ou d’une campagne </w:t>
            </w:r>
            <w:r w:rsidR="001D39B6">
              <w:rPr>
                <w:rFonts w:ascii="Arial" w:hAnsi="Arial" w:cs="Arial"/>
                <w:lang w:val="fr"/>
              </w:rPr>
              <w:t xml:space="preserve">IMET </w:t>
            </w:r>
            <w:r w:rsidRPr="001D39B6">
              <w:rPr>
                <w:rFonts w:ascii="Arial" w:hAnsi="Arial" w:cs="Arial"/>
                <w:lang w:val="fr"/>
              </w:rPr>
              <w:t>(étapes pratiques)</w:t>
            </w:r>
          </w:p>
          <w:p w14:paraId="5243470C" w14:textId="35EE147A"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1D39B6">
              <w:rPr>
                <w:rFonts w:ascii="Arial" w:hAnsi="Arial" w:cs="Arial"/>
                <w:lang w:val="fr"/>
              </w:rPr>
              <w:t>Q/R</w:t>
            </w:r>
          </w:p>
        </w:tc>
        <w:tc>
          <w:tcPr>
            <w:tcW w:w="1364" w:type="dxa"/>
          </w:tcPr>
          <w:p w14:paraId="34A81C24"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D39B6">
              <w:rPr>
                <w:rFonts w:ascii="Arial" w:hAnsi="Arial" w:cs="Arial"/>
                <w:lang w:val="fr"/>
              </w:rPr>
              <w:t>Présentation</w:t>
            </w:r>
          </w:p>
          <w:p w14:paraId="61874374" w14:textId="12AD52F6"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highlight w:val="yellow"/>
              </w:rPr>
            </w:pPr>
            <w:r w:rsidRPr="001D39B6">
              <w:rPr>
                <w:rFonts w:ascii="Arial" w:hAnsi="Arial" w:cs="Arial"/>
                <w:lang w:val="fr"/>
              </w:rPr>
              <w:t>Exemple à Mt Elgon</w:t>
            </w:r>
          </w:p>
        </w:tc>
        <w:tc>
          <w:tcPr>
            <w:tcW w:w="1413" w:type="dxa"/>
          </w:tcPr>
          <w:p w14:paraId="1ABD1BB4" w14:textId="7FD91070" w:rsidR="005F3F86" w:rsidRPr="001D39B6" w:rsidRDefault="00BE7C40" w:rsidP="005F3F86">
            <w:pPr>
              <w:cnfStyle w:val="000000100000" w:firstRow="0" w:lastRow="0" w:firstColumn="0" w:lastColumn="0" w:oddVBand="0" w:evenVBand="0" w:oddHBand="1" w:evenHBand="0" w:firstRowFirstColumn="0" w:firstRowLastColumn="0" w:lastRowFirstColumn="0" w:lastRowLastColumn="0"/>
              <w:rPr>
                <w:rFonts w:ascii="Arial" w:hAnsi="Arial" w:cs="Arial"/>
                <w:b/>
                <w:highlight w:val="yellow"/>
                <w:lang w:val="en-US"/>
              </w:rPr>
            </w:pPr>
            <w:r w:rsidRPr="001D39B6">
              <w:rPr>
                <w:rFonts w:ascii="Arial" w:hAnsi="Arial" w:cs="Arial"/>
                <w:lang w:val="fr"/>
              </w:rPr>
              <w:t>PR</w:t>
            </w:r>
          </w:p>
        </w:tc>
      </w:tr>
      <w:tr w:rsidR="005F3F86" w:rsidRPr="001D39B6" w14:paraId="1820EDCF" w14:textId="6D288B6A" w:rsidTr="005F3F86">
        <w:tc>
          <w:tcPr>
            <w:cnfStyle w:val="001000000000" w:firstRow="0" w:lastRow="0" w:firstColumn="1" w:lastColumn="0" w:oddVBand="0" w:evenVBand="0" w:oddHBand="0" w:evenHBand="0" w:firstRowFirstColumn="0" w:firstRowLastColumn="0" w:lastRowFirstColumn="0" w:lastRowLastColumn="0"/>
            <w:tcW w:w="864" w:type="dxa"/>
          </w:tcPr>
          <w:p w14:paraId="7821528C" w14:textId="6B59A65A" w:rsidR="005F3F86" w:rsidRPr="001D39B6" w:rsidRDefault="005F3F86" w:rsidP="005F3F86">
            <w:pPr>
              <w:rPr>
                <w:rFonts w:ascii="Arial" w:hAnsi="Arial" w:cs="Arial"/>
                <w:bCs/>
                <w:lang w:val="en-US"/>
              </w:rPr>
            </w:pPr>
            <w:r w:rsidRPr="001D39B6">
              <w:rPr>
                <w:rFonts w:ascii="Arial" w:hAnsi="Arial" w:cs="Arial"/>
                <w:lang w:val="fr"/>
              </w:rPr>
              <w:t>17:30</w:t>
            </w:r>
          </w:p>
        </w:tc>
        <w:tc>
          <w:tcPr>
            <w:tcW w:w="6151" w:type="dxa"/>
          </w:tcPr>
          <w:p w14:paraId="01336B35"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Fin du jour 3</w:t>
            </w:r>
          </w:p>
          <w:p w14:paraId="3168AF7C" w14:textId="71450DE8"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c>
          <w:tcPr>
            <w:tcW w:w="1364" w:type="dxa"/>
          </w:tcPr>
          <w:p w14:paraId="32A3F299"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413" w:type="dxa"/>
          </w:tcPr>
          <w:p w14:paraId="4779624F"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r w:rsidR="005F3F86" w:rsidRPr="001D39B6" w14:paraId="44673939" w14:textId="298D3FAB"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gridSpan w:val="2"/>
            <w:shd w:val="clear" w:color="auto" w:fill="000000" w:themeFill="text1"/>
          </w:tcPr>
          <w:p w14:paraId="29F8AF3B" w14:textId="54184AC7" w:rsidR="005F3F86" w:rsidRPr="001D39B6" w:rsidRDefault="005F3F86" w:rsidP="005F3F86">
            <w:pPr>
              <w:jc w:val="center"/>
              <w:rPr>
                <w:rFonts w:ascii="Arial" w:hAnsi="Arial" w:cs="Arial"/>
                <w:b/>
              </w:rPr>
            </w:pPr>
            <w:r w:rsidRPr="001D39B6">
              <w:rPr>
                <w:rFonts w:ascii="Arial" w:hAnsi="Arial" w:cs="Arial"/>
                <w:b/>
                <w:lang w:val="fr"/>
              </w:rPr>
              <w:t xml:space="preserve">Jeudi 28 juillet </w:t>
            </w:r>
            <w:r w:rsidRPr="001D39B6">
              <w:rPr>
                <w:rFonts w:ascii="Arial" w:hAnsi="Arial" w:cs="Arial"/>
                <w:lang w:val="fr"/>
              </w:rPr>
              <w:t>Exercice d’évaluation des EIPMF</w:t>
            </w:r>
          </w:p>
        </w:tc>
        <w:tc>
          <w:tcPr>
            <w:tcW w:w="1364" w:type="dxa"/>
            <w:shd w:val="clear" w:color="auto" w:fill="000000" w:themeFill="text1"/>
          </w:tcPr>
          <w:p w14:paraId="2B3681A0" w14:textId="18B2FE95" w:rsidR="005F3F86" w:rsidRPr="001D39B6" w:rsidRDefault="005F3F86" w:rsidP="005F3F8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1D39B6">
              <w:rPr>
                <w:rFonts w:ascii="Arial" w:hAnsi="Arial" w:cs="Arial"/>
                <w:b/>
                <w:lang w:val="fr"/>
              </w:rPr>
              <w:t>Format</w:t>
            </w:r>
          </w:p>
        </w:tc>
        <w:tc>
          <w:tcPr>
            <w:tcW w:w="1413" w:type="dxa"/>
            <w:shd w:val="clear" w:color="auto" w:fill="000000" w:themeFill="text1"/>
          </w:tcPr>
          <w:p w14:paraId="2AD05984" w14:textId="47FD6350" w:rsidR="005F3F86" w:rsidRPr="001D39B6" w:rsidRDefault="005F3F86" w:rsidP="005F3F8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1D39B6">
              <w:rPr>
                <w:rFonts w:ascii="Arial" w:hAnsi="Arial" w:cs="Arial"/>
                <w:b/>
                <w:lang w:val="fr"/>
              </w:rPr>
              <w:t>Plomb</w:t>
            </w:r>
          </w:p>
        </w:tc>
      </w:tr>
      <w:tr w:rsidR="005F3F86" w:rsidRPr="001D39B6" w14:paraId="05FF7E30" w14:textId="03EAD315" w:rsidTr="005F3F86">
        <w:tc>
          <w:tcPr>
            <w:cnfStyle w:val="001000000000" w:firstRow="0" w:lastRow="0" w:firstColumn="1" w:lastColumn="0" w:oddVBand="0" w:evenVBand="0" w:oddHBand="0" w:evenHBand="0" w:firstRowFirstColumn="0" w:firstRowLastColumn="0" w:lastRowFirstColumn="0" w:lastRowLastColumn="0"/>
            <w:tcW w:w="864" w:type="dxa"/>
          </w:tcPr>
          <w:p w14:paraId="270D9596" w14:textId="53955042" w:rsidR="005F3F86" w:rsidRPr="001D39B6" w:rsidRDefault="005F3F86" w:rsidP="005F3F86">
            <w:pPr>
              <w:rPr>
                <w:rFonts w:ascii="Arial" w:hAnsi="Arial" w:cs="Arial"/>
                <w:bCs/>
                <w:lang w:val="en-US"/>
              </w:rPr>
            </w:pPr>
            <w:r w:rsidRPr="001D39B6">
              <w:rPr>
                <w:rFonts w:ascii="Arial" w:hAnsi="Arial" w:cs="Arial"/>
                <w:lang w:val="fr"/>
              </w:rPr>
              <w:t xml:space="preserve">08:00  </w:t>
            </w:r>
          </w:p>
        </w:tc>
        <w:tc>
          <w:tcPr>
            <w:tcW w:w="6151" w:type="dxa"/>
          </w:tcPr>
          <w:p w14:paraId="5EEE2806" w14:textId="1FBC8674"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D39B6">
              <w:rPr>
                <w:rFonts w:ascii="Arial" w:hAnsi="Arial" w:cs="Arial"/>
                <w:b/>
                <w:lang w:val="fr"/>
              </w:rPr>
              <w:t xml:space="preserve">L’exercice d’évaluation </w:t>
            </w:r>
            <w:r w:rsidR="001D39B6">
              <w:rPr>
                <w:rFonts w:ascii="Arial" w:hAnsi="Arial" w:cs="Arial"/>
                <w:b/>
                <w:lang w:val="fr"/>
              </w:rPr>
              <w:t>IMET</w:t>
            </w:r>
            <w:r w:rsidRPr="001D39B6">
              <w:rPr>
                <w:rFonts w:ascii="Arial" w:hAnsi="Arial" w:cs="Arial"/>
                <w:b/>
                <w:lang w:val="fr"/>
              </w:rPr>
              <w:t xml:space="preserve"> se poursuit</w:t>
            </w:r>
          </w:p>
          <w:p w14:paraId="41817577" w14:textId="6E88E55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Chaque groupe présente (10min par groupe)</w:t>
            </w:r>
          </w:p>
          <w:p w14:paraId="1BAD994E" w14:textId="1E8423C9"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 xml:space="preserve">Ensemble: </w:t>
            </w:r>
          </w:p>
          <w:p w14:paraId="045BC00C" w14:textId="77777777" w:rsidR="005F3F86" w:rsidRPr="001D39B6" w:rsidRDefault="005F3F86" w:rsidP="005F3F8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D39B6">
              <w:rPr>
                <w:rFonts w:ascii="Arial" w:hAnsi="Arial" w:cs="Arial"/>
                <w:lang w:val="fr"/>
              </w:rPr>
              <w:t>Planification – objectifs</w:t>
            </w:r>
          </w:p>
          <w:p w14:paraId="5A2C1C27" w14:textId="1C2B36BF" w:rsidR="005F3F86" w:rsidRPr="001D39B6" w:rsidRDefault="005F3F86" w:rsidP="005F3F8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D39B6">
              <w:rPr>
                <w:rFonts w:ascii="Arial" w:hAnsi="Arial" w:cs="Arial"/>
                <w:lang w:val="fr"/>
              </w:rPr>
              <w:t>Tourisme et M&amp;R</w:t>
            </w:r>
          </w:p>
          <w:p w14:paraId="0181AA7C" w14:textId="68BB15DF" w:rsidR="005F3F86" w:rsidRPr="001D39B6" w:rsidRDefault="005F3F86" w:rsidP="005F3F8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D39B6">
              <w:rPr>
                <w:rFonts w:ascii="Arial" w:hAnsi="Arial" w:cs="Arial"/>
                <w:lang w:val="fr"/>
              </w:rPr>
              <w:t>Sorties</w:t>
            </w:r>
          </w:p>
          <w:p w14:paraId="111B65D1" w14:textId="405D6658"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364" w:type="dxa"/>
          </w:tcPr>
          <w:p w14:paraId="510D3AF3"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c>
          <w:tcPr>
            <w:tcW w:w="1413" w:type="dxa"/>
          </w:tcPr>
          <w:p w14:paraId="62B07A8F" w14:textId="689AAD72" w:rsidR="005F3F86" w:rsidRPr="001D39B6" w:rsidRDefault="00BE7C40"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CP</w:t>
            </w:r>
          </w:p>
        </w:tc>
      </w:tr>
      <w:tr w:rsidR="005F3F86" w:rsidRPr="001D39B6" w14:paraId="0B6F8925" w14:textId="0DE6A520"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29ECCB55" w14:textId="730AF94C" w:rsidR="005F3F86" w:rsidRPr="001D39B6" w:rsidRDefault="005F3F86" w:rsidP="005F3F86">
            <w:pPr>
              <w:rPr>
                <w:rFonts w:ascii="Arial" w:hAnsi="Arial" w:cs="Arial"/>
                <w:bCs/>
                <w:lang w:val="en-US"/>
              </w:rPr>
            </w:pPr>
            <w:r w:rsidRPr="001D39B6">
              <w:rPr>
                <w:rFonts w:ascii="Arial" w:hAnsi="Arial" w:cs="Arial"/>
                <w:lang w:val="fr"/>
              </w:rPr>
              <w:t>12:30</w:t>
            </w:r>
          </w:p>
        </w:tc>
        <w:tc>
          <w:tcPr>
            <w:tcW w:w="6151" w:type="dxa"/>
          </w:tcPr>
          <w:p w14:paraId="17715135"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D39B6">
              <w:rPr>
                <w:rFonts w:ascii="Arial" w:hAnsi="Arial" w:cs="Arial"/>
                <w:lang w:val="fr"/>
              </w:rPr>
              <w:t>Déjeuner</w:t>
            </w:r>
          </w:p>
          <w:p w14:paraId="3A6FD404" w14:textId="4E6F1B26"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364" w:type="dxa"/>
          </w:tcPr>
          <w:p w14:paraId="570FD565"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413" w:type="dxa"/>
          </w:tcPr>
          <w:p w14:paraId="6459806F"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5F3F86" w:rsidRPr="001D39B6" w14:paraId="643BE351" w14:textId="17EB0850" w:rsidTr="005F3F86">
        <w:tc>
          <w:tcPr>
            <w:cnfStyle w:val="001000000000" w:firstRow="0" w:lastRow="0" w:firstColumn="1" w:lastColumn="0" w:oddVBand="0" w:evenVBand="0" w:oddHBand="0" w:evenHBand="0" w:firstRowFirstColumn="0" w:firstRowLastColumn="0" w:lastRowFirstColumn="0" w:lastRowLastColumn="0"/>
            <w:tcW w:w="864" w:type="dxa"/>
          </w:tcPr>
          <w:p w14:paraId="63F2FD6B" w14:textId="26AA232C" w:rsidR="005F3F86" w:rsidRPr="001D39B6" w:rsidRDefault="005F3F86" w:rsidP="005F3F86">
            <w:pPr>
              <w:rPr>
                <w:rFonts w:ascii="Arial" w:hAnsi="Arial" w:cs="Arial"/>
                <w:bCs/>
                <w:lang w:val="en-US"/>
              </w:rPr>
            </w:pPr>
            <w:r w:rsidRPr="001D39B6">
              <w:rPr>
                <w:rFonts w:ascii="Arial" w:hAnsi="Arial" w:cs="Arial"/>
                <w:lang w:val="fr"/>
              </w:rPr>
              <w:t>13:30</w:t>
            </w:r>
          </w:p>
        </w:tc>
        <w:tc>
          <w:tcPr>
            <w:tcW w:w="6151" w:type="dxa"/>
          </w:tcPr>
          <w:p w14:paraId="43059E70" w14:textId="4217D81F"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D39B6">
              <w:rPr>
                <w:rFonts w:ascii="Arial" w:hAnsi="Arial" w:cs="Arial"/>
                <w:b/>
                <w:lang w:val="fr"/>
              </w:rPr>
              <w:t xml:space="preserve">L’exercice d’évaluation </w:t>
            </w:r>
            <w:r w:rsidR="001D39B6">
              <w:rPr>
                <w:rFonts w:ascii="Arial" w:hAnsi="Arial" w:cs="Arial"/>
                <w:b/>
                <w:lang w:val="fr"/>
              </w:rPr>
              <w:t xml:space="preserve">IMET </w:t>
            </w:r>
            <w:r w:rsidRPr="001D39B6">
              <w:rPr>
                <w:rFonts w:ascii="Arial" w:hAnsi="Arial" w:cs="Arial"/>
                <w:b/>
                <w:lang w:val="fr"/>
              </w:rPr>
              <w:t xml:space="preserve">se poursuit </w:t>
            </w:r>
          </w:p>
          <w:p w14:paraId="2D0FB3BD" w14:textId="63295139"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5</w:t>
            </w:r>
            <w:r w:rsidRPr="001D39B6">
              <w:rPr>
                <w:rFonts w:ascii="Arial" w:hAnsi="Arial" w:cs="Arial"/>
                <w:b/>
                <w:lang w:val="fr"/>
              </w:rPr>
              <w:t>.</w:t>
            </w:r>
            <w:r w:rsidRPr="001D39B6">
              <w:rPr>
                <w:rFonts w:ascii="Arial" w:hAnsi="Arial" w:cs="Arial"/>
                <w:lang w:val="fr"/>
              </w:rPr>
              <w:t xml:space="preserve">  Analyse des résultats </w:t>
            </w:r>
            <w:r w:rsidR="001D39B6">
              <w:rPr>
                <w:rFonts w:ascii="Arial" w:hAnsi="Arial" w:cs="Arial"/>
                <w:lang w:val="fr"/>
              </w:rPr>
              <w:t>d’IMET</w:t>
            </w:r>
            <w:r w:rsidRPr="001D39B6">
              <w:rPr>
                <w:rFonts w:ascii="Arial" w:hAnsi="Arial" w:cs="Arial"/>
                <w:lang w:val="fr"/>
              </w:rPr>
              <w:t xml:space="preserve"> et du rapport d’analyse </w:t>
            </w:r>
            <w:r w:rsidR="001D39B6">
              <w:rPr>
                <w:rFonts w:ascii="Arial" w:hAnsi="Arial" w:cs="Arial"/>
                <w:lang w:val="fr"/>
              </w:rPr>
              <w:t>IMET</w:t>
            </w:r>
          </w:p>
          <w:p w14:paraId="7BF0E987" w14:textId="1C98CD7B"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6F6A2114"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3" w:type="dxa"/>
          </w:tcPr>
          <w:p w14:paraId="2EAAB05E" w14:textId="75DB0F99"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Tous les formateurs</w:t>
            </w:r>
          </w:p>
        </w:tc>
      </w:tr>
      <w:tr w:rsidR="005F3F86" w:rsidRPr="001D39B6" w14:paraId="0A7A42D8" w14:textId="5137A6C6"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16B6A72A" w14:textId="4EEA9D8F" w:rsidR="005F3F86" w:rsidRPr="001D39B6" w:rsidRDefault="005F3F86" w:rsidP="005F3F86">
            <w:pPr>
              <w:rPr>
                <w:rFonts w:ascii="Arial" w:hAnsi="Arial" w:cs="Arial"/>
                <w:bCs/>
                <w:lang w:val="en-US"/>
              </w:rPr>
            </w:pPr>
            <w:r w:rsidRPr="001D39B6">
              <w:rPr>
                <w:rFonts w:ascii="Arial" w:hAnsi="Arial" w:cs="Arial"/>
                <w:lang w:val="fr"/>
              </w:rPr>
              <w:t>17:00</w:t>
            </w:r>
          </w:p>
        </w:tc>
        <w:tc>
          <w:tcPr>
            <w:tcW w:w="6151" w:type="dxa"/>
          </w:tcPr>
          <w:p w14:paraId="4E1F29F0"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Fin du jour 3</w:t>
            </w:r>
          </w:p>
          <w:p w14:paraId="7837A9CE" w14:textId="27C866DE"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364" w:type="dxa"/>
          </w:tcPr>
          <w:p w14:paraId="0F63E5E0"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413" w:type="dxa"/>
          </w:tcPr>
          <w:p w14:paraId="5F05E4B3"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r w:rsidR="005F3F86" w:rsidRPr="001D39B6" w14:paraId="36E54B98" w14:textId="64CFDDF0" w:rsidTr="005F3F86">
        <w:tc>
          <w:tcPr>
            <w:cnfStyle w:val="001000000000" w:firstRow="0" w:lastRow="0" w:firstColumn="1" w:lastColumn="0" w:oddVBand="0" w:evenVBand="0" w:oddHBand="0" w:evenHBand="0" w:firstRowFirstColumn="0" w:firstRowLastColumn="0" w:lastRowFirstColumn="0" w:lastRowLastColumn="0"/>
            <w:tcW w:w="7015" w:type="dxa"/>
            <w:gridSpan w:val="2"/>
            <w:shd w:val="clear" w:color="auto" w:fill="000000" w:themeFill="text1"/>
          </w:tcPr>
          <w:p w14:paraId="310C1097" w14:textId="389908E2" w:rsidR="005F3F86" w:rsidRPr="001D39B6" w:rsidRDefault="005F3F86" w:rsidP="005F3F86">
            <w:pPr>
              <w:jc w:val="center"/>
              <w:rPr>
                <w:rFonts w:ascii="Arial" w:hAnsi="Arial" w:cs="Arial"/>
                <w:b/>
              </w:rPr>
            </w:pPr>
            <w:r w:rsidRPr="001D39B6">
              <w:rPr>
                <w:rFonts w:ascii="Arial" w:hAnsi="Arial" w:cs="Arial"/>
                <w:b/>
                <w:lang w:val="fr"/>
              </w:rPr>
              <w:t xml:space="preserve">Vendredi 29 juillet </w:t>
            </w:r>
            <w:r w:rsidRPr="001D39B6">
              <w:rPr>
                <w:rFonts w:ascii="Arial" w:hAnsi="Arial" w:cs="Arial"/>
                <w:lang w:val="fr"/>
              </w:rPr>
              <w:t>Analyse et voie à suivre</w:t>
            </w:r>
          </w:p>
        </w:tc>
        <w:tc>
          <w:tcPr>
            <w:tcW w:w="1364" w:type="dxa"/>
            <w:shd w:val="clear" w:color="auto" w:fill="000000" w:themeFill="text1"/>
          </w:tcPr>
          <w:p w14:paraId="08E95C12" w14:textId="074AD5CC" w:rsidR="005F3F86" w:rsidRPr="001D39B6" w:rsidRDefault="005F3F86" w:rsidP="005F3F86">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b/>
                <w:lang w:val="fr"/>
              </w:rPr>
              <w:t>Format</w:t>
            </w:r>
          </w:p>
        </w:tc>
        <w:tc>
          <w:tcPr>
            <w:tcW w:w="1413" w:type="dxa"/>
            <w:shd w:val="clear" w:color="auto" w:fill="000000" w:themeFill="text1"/>
          </w:tcPr>
          <w:p w14:paraId="1582245F" w14:textId="4DD38E0D" w:rsidR="005F3F86" w:rsidRPr="001D39B6" w:rsidRDefault="005F3F86" w:rsidP="005F3F86">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b/>
                <w:lang w:val="fr"/>
              </w:rPr>
              <w:t>Plomb</w:t>
            </w:r>
          </w:p>
        </w:tc>
      </w:tr>
      <w:tr w:rsidR="005F3F86" w:rsidRPr="001D39B6" w14:paraId="0D9F4AB5" w14:textId="74F571B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66FFB725" w14:textId="06D6C092" w:rsidR="005F3F86" w:rsidRPr="001D39B6" w:rsidRDefault="005F3F86" w:rsidP="005F3F86">
            <w:pPr>
              <w:rPr>
                <w:rFonts w:ascii="Arial" w:hAnsi="Arial" w:cs="Arial"/>
                <w:bCs/>
                <w:lang w:val="en-US"/>
              </w:rPr>
            </w:pPr>
            <w:r w:rsidRPr="001D39B6">
              <w:rPr>
                <w:rFonts w:ascii="Arial" w:hAnsi="Arial" w:cs="Arial"/>
                <w:lang w:val="fr"/>
              </w:rPr>
              <w:t>08:30</w:t>
            </w:r>
          </w:p>
        </w:tc>
        <w:tc>
          <w:tcPr>
            <w:tcW w:w="6151" w:type="dxa"/>
          </w:tcPr>
          <w:p w14:paraId="1DE710F2" w14:textId="123E3420"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5</w:t>
            </w:r>
            <w:r w:rsidRPr="001D39B6">
              <w:rPr>
                <w:rFonts w:ascii="Arial" w:hAnsi="Arial" w:cs="Arial"/>
                <w:b/>
                <w:lang w:val="fr"/>
              </w:rPr>
              <w:t>.</w:t>
            </w:r>
            <w:r w:rsidRPr="001D39B6">
              <w:rPr>
                <w:rFonts w:ascii="Arial" w:hAnsi="Arial" w:cs="Arial"/>
                <w:lang w:val="fr"/>
              </w:rPr>
              <w:t xml:space="preserve">  Analyse des résultats des </w:t>
            </w:r>
            <w:r w:rsidR="001D39B6">
              <w:rPr>
                <w:rFonts w:ascii="Arial" w:hAnsi="Arial" w:cs="Arial"/>
                <w:lang w:val="fr"/>
              </w:rPr>
              <w:t>IMET</w:t>
            </w:r>
            <w:r w:rsidRPr="001D39B6">
              <w:rPr>
                <w:rFonts w:ascii="Arial" w:hAnsi="Arial" w:cs="Arial"/>
                <w:lang w:val="fr"/>
              </w:rPr>
              <w:t xml:space="preserve"> (suite)</w:t>
            </w:r>
          </w:p>
          <w:p w14:paraId="206275F3" w14:textId="18DD5950"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 xml:space="preserve">Rapport d’analyse </w:t>
            </w:r>
            <w:r w:rsidR="001D39B6">
              <w:rPr>
                <w:rFonts w:ascii="Arial" w:hAnsi="Arial" w:cs="Arial"/>
                <w:lang w:val="fr"/>
              </w:rPr>
              <w:t>IMET</w:t>
            </w:r>
          </w:p>
          <w:p w14:paraId="3E3D7508" w14:textId="53B6A19A" w:rsidR="00B2359D" w:rsidRPr="001D39B6" w:rsidRDefault="00B2359D"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364" w:type="dxa"/>
          </w:tcPr>
          <w:p w14:paraId="24543336"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p>
        </w:tc>
        <w:tc>
          <w:tcPr>
            <w:tcW w:w="1413" w:type="dxa"/>
          </w:tcPr>
          <w:p w14:paraId="07187856" w14:textId="34090308"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1D39B6">
              <w:rPr>
                <w:rFonts w:ascii="Arial" w:hAnsi="Arial" w:cs="Arial"/>
                <w:lang w:val="fr"/>
              </w:rPr>
              <w:t>Tous les formateurs</w:t>
            </w:r>
          </w:p>
        </w:tc>
      </w:tr>
      <w:tr w:rsidR="005F3F86" w:rsidRPr="001D39B6" w14:paraId="6B9333C4" w14:textId="4ADE1A42" w:rsidTr="005F3F86">
        <w:tc>
          <w:tcPr>
            <w:cnfStyle w:val="001000000000" w:firstRow="0" w:lastRow="0" w:firstColumn="1" w:lastColumn="0" w:oddVBand="0" w:evenVBand="0" w:oddHBand="0" w:evenHBand="0" w:firstRowFirstColumn="0" w:firstRowLastColumn="0" w:lastRowFirstColumn="0" w:lastRowLastColumn="0"/>
            <w:tcW w:w="864" w:type="dxa"/>
          </w:tcPr>
          <w:p w14:paraId="7773BBAA" w14:textId="6221E955" w:rsidR="005F3F86" w:rsidRPr="001D39B6" w:rsidRDefault="005F3F86" w:rsidP="005F3F86">
            <w:pPr>
              <w:rPr>
                <w:rFonts w:ascii="Arial" w:hAnsi="Arial" w:cs="Arial"/>
                <w:bCs/>
                <w:lang w:val="en-US"/>
              </w:rPr>
            </w:pPr>
            <w:r w:rsidRPr="001D39B6">
              <w:rPr>
                <w:rFonts w:ascii="Arial" w:hAnsi="Arial" w:cs="Arial"/>
                <w:lang w:val="fr"/>
              </w:rPr>
              <w:t>09:30</w:t>
            </w:r>
          </w:p>
        </w:tc>
        <w:tc>
          <w:tcPr>
            <w:tcW w:w="6151" w:type="dxa"/>
          </w:tcPr>
          <w:p w14:paraId="72B3E1E8" w14:textId="2C13C67E"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b/>
                <w:color w:val="F79646" w:themeColor="accent6"/>
                <w:lang w:val="fr"/>
              </w:rPr>
              <w:t>Séance 6</w:t>
            </w:r>
            <w:r w:rsidRPr="001D39B6">
              <w:rPr>
                <w:rFonts w:ascii="Arial" w:hAnsi="Arial" w:cs="Arial"/>
                <w:b/>
                <w:lang w:val="fr"/>
              </w:rPr>
              <w:t>.</w:t>
            </w:r>
            <w:r w:rsidRPr="001D39B6">
              <w:rPr>
                <w:rFonts w:ascii="Arial" w:hAnsi="Arial" w:cs="Arial"/>
                <w:lang w:val="fr"/>
              </w:rPr>
              <w:t xml:space="preserve">  Utilisation des résultats d</w:t>
            </w:r>
            <w:r w:rsidR="001D39B6">
              <w:rPr>
                <w:rFonts w:ascii="Arial" w:hAnsi="Arial" w:cs="Arial"/>
                <w:lang w:val="fr"/>
              </w:rPr>
              <w:t>’IMET</w:t>
            </w:r>
          </w:p>
          <w:p w14:paraId="2DF35867" w14:textId="25B6D91D"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364" w:type="dxa"/>
          </w:tcPr>
          <w:p w14:paraId="1CA8CECF"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3" w:type="dxa"/>
          </w:tcPr>
          <w:p w14:paraId="45A23B34" w14:textId="353C5473"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lang w:val="fr"/>
              </w:rPr>
              <w:t>Tous les formateurs</w:t>
            </w:r>
          </w:p>
        </w:tc>
      </w:tr>
      <w:tr w:rsidR="005F3F86" w:rsidRPr="001D39B6" w14:paraId="5A4AB0DD" w14:textId="12461195"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6A8B5F73" w14:textId="7BD0780C" w:rsidR="005F3F86" w:rsidRPr="001D39B6" w:rsidRDefault="005F3F86" w:rsidP="005F3F86">
            <w:pPr>
              <w:rPr>
                <w:rFonts w:ascii="Arial" w:hAnsi="Arial" w:cs="Arial"/>
                <w:bCs/>
                <w:lang w:val="en-US"/>
              </w:rPr>
            </w:pPr>
            <w:r w:rsidRPr="001D39B6">
              <w:rPr>
                <w:rFonts w:ascii="Arial" w:hAnsi="Arial" w:cs="Arial"/>
                <w:lang w:val="fr"/>
              </w:rPr>
              <w:lastRenderedPageBreak/>
              <w:t>10:30</w:t>
            </w:r>
          </w:p>
        </w:tc>
        <w:tc>
          <w:tcPr>
            <w:tcW w:w="6151" w:type="dxa"/>
          </w:tcPr>
          <w:p w14:paraId="6B843334" w14:textId="77777777" w:rsidR="001D39B6" w:rsidRPr="001D39B6" w:rsidRDefault="001D39B6" w:rsidP="001D39B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Pr>
                <w:rFonts w:ascii="Arial" w:hAnsi="Arial" w:cs="Arial"/>
                <w:lang w:val="fr"/>
              </w:rPr>
              <w:t>Pause-café</w:t>
            </w:r>
          </w:p>
          <w:p w14:paraId="7FD99C36" w14:textId="4B03CAB4"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364" w:type="dxa"/>
          </w:tcPr>
          <w:p w14:paraId="45C5B9FE"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413" w:type="dxa"/>
          </w:tcPr>
          <w:p w14:paraId="251D2F5D"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r w:rsidR="005F3F86" w:rsidRPr="001D39B6" w14:paraId="7D167F63" w14:textId="0968E1E0" w:rsidTr="005F3F86">
        <w:tc>
          <w:tcPr>
            <w:cnfStyle w:val="001000000000" w:firstRow="0" w:lastRow="0" w:firstColumn="1" w:lastColumn="0" w:oddVBand="0" w:evenVBand="0" w:oddHBand="0" w:evenHBand="0" w:firstRowFirstColumn="0" w:firstRowLastColumn="0" w:lastRowFirstColumn="0" w:lastRowLastColumn="0"/>
            <w:tcW w:w="864" w:type="dxa"/>
            <w:vMerge w:val="restart"/>
          </w:tcPr>
          <w:p w14:paraId="0B3E64FC" w14:textId="5A3C67FC" w:rsidR="005F3F86" w:rsidRPr="001D39B6" w:rsidRDefault="005F3F86" w:rsidP="005F3F86">
            <w:pPr>
              <w:rPr>
                <w:rFonts w:ascii="Arial" w:hAnsi="Arial" w:cs="Arial"/>
                <w:bCs/>
                <w:lang w:val="en-US"/>
              </w:rPr>
            </w:pPr>
            <w:r w:rsidRPr="001D39B6">
              <w:rPr>
                <w:rFonts w:ascii="Arial" w:hAnsi="Arial" w:cs="Arial"/>
                <w:lang w:val="fr"/>
              </w:rPr>
              <w:t>10:45</w:t>
            </w:r>
          </w:p>
        </w:tc>
        <w:tc>
          <w:tcPr>
            <w:tcW w:w="6151" w:type="dxa"/>
          </w:tcPr>
          <w:p w14:paraId="73B4E087" w14:textId="3EAAD2CA"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b/>
                <w:lang w:val="fr"/>
              </w:rPr>
              <w:t>Boucler la boucle</w:t>
            </w:r>
          </w:p>
        </w:tc>
        <w:tc>
          <w:tcPr>
            <w:tcW w:w="1364" w:type="dxa"/>
          </w:tcPr>
          <w:p w14:paraId="3962D7A3" w14:textId="4593827B"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c>
          <w:tcPr>
            <w:tcW w:w="1413" w:type="dxa"/>
          </w:tcPr>
          <w:p w14:paraId="17AE0EF7" w14:textId="6011E29E"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r w:rsidR="005F3F86" w:rsidRPr="001D39B6" w14:paraId="0F592C71"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vMerge/>
          </w:tcPr>
          <w:p w14:paraId="0F555566" w14:textId="77777777" w:rsidR="005F3F86" w:rsidRPr="001D39B6" w:rsidRDefault="005F3F86" w:rsidP="005F3F86">
            <w:pPr>
              <w:rPr>
                <w:rFonts w:ascii="Arial" w:hAnsi="Arial" w:cs="Arial"/>
                <w:bCs/>
                <w:lang w:val="en-US"/>
              </w:rPr>
            </w:pPr>
          </w:p>
        </w:tc>
        <w:tc>
          <w:tcPr>
            <w:tcW w:w="6151" w:type="dxa"/>
          </w:tcPr>
          <w:p w14:paraId="57B9E266" w14:textId="43A83097" w:rsidR="005F3F86" w:rsidRPr="001D39B6" w:rsidRDefault="001D39B6" w:rsidP="005F3F86">
            <w:pPr>
              <w:ind w:left="27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lang w:val="fr"/>
              </w:rPr>
              <w:t>IMET</w:t>
            </w:r>
            <w:r w:rsidR="005F3F86" w:rsidRPr="001D39B6">
              <w:rPr>
                <w:rFonts w:ascii="Arial" w:hAnsi="Arial" w:cs="Arial"/>
                <w:lang w:val="fr"/>
              </w:rPr>
              <w:t xml:space="preserve"> - Exemples de </w:t>
            </w:r>
            <w:r>
              <w:rPr>
                <w:rFonts w:ascii="Arial" w:hAnsi="Arial" w:cs="Arial"/>
                <w:lang w:val="fr"/>
              </w:rPr>
              <w:t>passerelles avec</w:t>
            </w:r>
            <w:r w:rsidR="005F3F86" w:rsidRPr="001D39B6">
              <w:rPr>
                <w:rFonts w:ascii="Arial" w:hAnsi="Arial" w:cs="Arial"/>
                <w:lang w:val="fr"/>
              </w:rPr>
              <w:t xml:space="preserve"> la Liste verte (20 min)</w:t>
            </w:r>
          </w:p>
        </w:tc>
        <w:tc>
          <w:tcPr>
            <w:tcW w:w="1364" w:type="dxa"/>
          </w:tcPr>
          <w:p w14:paraId="112F53AD"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3" w:type="dxa"/>
          </w:tcPr>
          <w:p w14:paraId="5FA9C78C" w14:textId="077F9C15"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Mentor GL</w:t>
            </w:r>
          </w:p>
        </w:tc>
      </w:tr>
      <w:tr w:rsidR="005F3F86" w:rsidRPr="001D39B6" w14:paraId="230247D9" w14:textId="77777777" w:rsidTr="005F3F86">
        <w:tc>
          <w:tcPr>
            <w:cnfStyle w:val="001000000000" w:firstRow="0" w:lastRow="0" w:firstColumn="1" w:lastColumn="0" w:oddVBand="0" w:evenVBand="0" w:oddHBand="0" w:evenHBand="0" w:firstRowFirstColumn="0" w:firstRowLastColumn="0" w:lastRowFirstColumn="0" w:lastRowLastColumn="0"/>
            <w:tcW w:w="864" w:type="dxa"/>
            <w:vMerge/>
          </w:tcPr>
          <w:p w14:paraId="2D9BAD31" w14:textId="77777777" w:rsidR="005F3F86" w:rsidRPr="001D39B6" w:rsidRDefault="005F3F86" w:rsidP="005F3F86">
            <w:pPr>
              <w:rPr>
                <w:rFonts w:ascii="Arial" w:hAnsi="Arial" w:cs="Arial"/>
                <w:bCs/>
                <w:lang w:val="en-US"/>
              </w:rPr>
            </w:pPr>
          </w:p>
        </w:tc>
        <w:tc>
          <w:tcPr>
            <w:tcW w:w="6151" w:type="dxa"/>
          </w:tcPr>
          <w:p w14:paraId="1AE77585" w14:textId="5C5F6850" w:rsidR="005F3F86" w:rsidRPr="001D39B6" w:rsidRDefault="005F3F86" w:rsidP="005F3F86">
            <w:pPr>
              <w:ind w:left="27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D39B6">
              <w:rPr>
                <w:rFonts w:ascii="Arial" w:hAnsi="Arial" w:cs="Arial"/>
                <w:lang w:val="fr"/>
              </w:rPr>
              <w:t xml:space="preserve">Au-delà d’une évaluation </w:t>
            </w:r>
            <w:r w:rsidR="001D39B6">
              <w:rPr>
                <w:rFonts w:ascii="Arial" w:hAnsi="Arial" w:cs="Arial"/>
                <w:lang w:val="fr"/>
              </w:rPr>
              <w:t>IMET</w:t>
            </w:r>
            <w:r w:rsidRPr="001D39B6">
              <w:rPr>
                <w:rFonts w:ascii="Arial" w:hAnsi="Arial" w:cs="Arial"/>
                <w:lang w:val="fr"/>
              </w:rPr>
              <w:t>: Mise à l’échelle (40 minutes)</w:t>
            </w:r>
          </w:p>
          <w:p w14:paraId="484FFB81" w14:textId="369C07E4" w:rsidR="00B2359D" w:rsidRPr="001D39B6" w:rsidRDefault="00B2359D" w:rsidP="005F3F86">
            <w:pPr>
              <w:ind w:left="270"/>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364" w:type="dxa"/>
          </w:tcPr>
          <w:p w14:paraId="3F706160" w14:textId="6F6E129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Manif</w:t>
            </w:r>
          </w:p>
        </w:tc>
        <w:tc>
          <w:tcPr>
            <w:tcW w:w="1413" w:type="dxa"/>
          </w:tcPr>
          <w:p w14:paraId="55546DB9" w14:textId="3C40E0CB" w:rsidR="005F3F86" w:rsidRPr="001D39B6" w:rsidRDefault="00BE7C40" w:rsidP="005F3F86">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1D39B6">
              <w:rPr>
                <w:rFonts w:ascii="Arial" w:hAnsi="Arial" w:cs="Arial"/>
                <w:lang w:val="fr"/>
              </w:rPr>
              <w:t>CP</w:t>
            </w:r>
          </w:p>
        </w:tc>
      </w:tr>
      <w:tr w:rsidR="005F3F86" w:rsidRPr="001D39B6" w14:paraId="511FE73E" w14:textId="77777777"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vMerge/>
          </w:tcPr>
          <w:p w14:paraId="64741BDC" w14:textId="77777777" w:rsidR="005F3F86" w:rsidRPr="001D39B6" w:rsidRDefault="005F3F86" w:rsidP="005F3F86">
            <w:pPr>
              <w:rPr>
                <w:rFonts w:ascii="Arial" w:hAnsi="Arial" w:cs="Arial"/>
                <w:bCs/>
                <w:lang w:val="en-US"/>
              </w:rPr>
            </w:pPr>
          </w:p>
        </w:tc>
        <w:tc>
          <w:tcPr>
            <w:tcW w:w="6151" w:type="dxa"/>
          </w:tcPr>
          <w:p w14:paraId="555DAC86" w14:textId="121DCC17" w:rsidR="005F3F86" w:rsidRPr="001D39B6" w:rsidRDefault="005F3F86" w:rsidP="005F3F86">
            <w:pPr>
              <w:ind w:left="270"/>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39B6">
              <w:rPr>
                <w:rFonts w:ascii="Arial" w:hAnsi="Arial" w:cs="Arial"/>
                <w:lang w:val="fr"/>
              </w:rPr>
              <w:t>Devenir coach IMET : le processus de certification, communauté de pratique</w:t>
            </w:r>
            <w:r w:rsidR="001D39B6">
              <w:rPr>
                <w:rFonts w:ascii="Arial" w:hAnsi="Arial" w:cs="Arial"/>
                <w:lang w:val="fr"/>
              </w:rPr>
              <w:t xml:space="preserve"> sur IMET </w:t>
            </w:r>
            <w:r w:rsidRPr="001D39B6">
              <w:rPr>
                <w:rFonts w:ascii="Arial" w:hAnsi="Arial" w:cs="Arial"/>
                <w:lang w:val="fr"/>
              </w:rPr>
              <w:t>(30min)</w:t>
            </w:r>
          </w:p>
        </w:tc>
        <w:tc>
          <w:tcPr>
            <w:tcW w:w="1364" w:type="dxa"/>
          </w:tcPr>
          <w:p w14:paraId="05B07636" w14:textId="11ADA826"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Présentation PPT + discussion</w:t>
            </w:r>
          </w:p>
        </w:tc>
        <w:tc>
          <w:tcPr>
            <w:tcW w:w="1413" w:type="dxa"/>
          </w:tcPr>
          <w:p w14:paraId="5DB3ADD0" w14:textId="611F2BF7" w:rsidR="005F3F86" w:rsidRPr="001D39B6" w:rsidRDefault="00BE7C40"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DR</w:t>
            </w:r>
          </w:p>
        </w:tc>
      </w:tr>
      <w:tr w:rsidR="005F3F86" w:rsidRPr="001D39B6" w14:paraId="506A1BC8" w14:textId="3DDE6858" w:rsidTr="005F3F86">
        <w:tc>
          <w:tcPr>
            <w:cnfStyle w:val="001000000000" w:firstRow="0" w:lastRow="0" w:firstColumn="1" w:lastColumn="0" w:oddVBand="0" w:evenVBand="0" w:oddHBand="0" w:evenHBand="0" w:firstRowFirstColumn="0" w:firstRowLastColumn="0" w:lastRowFirstColumn="0" w:lastRowLastColumn="0"/>
            <w:tcW w:w="864" w:type="dxa"/>
          </w:tcPr>
          <w:p w14:paraId="59B62A78" w14:textId="3195F5D4" w:rsidR="005F3F86" w:rsidRPr="001D39B6" w:rsidRDefault="005F3F86" w:rsidP="005F3F86">
            <w:pPr>
              <w:rPr>
                <w:rFonts w:ascii="Arial" w:hAnsi="Arial" w:cs="Arial"/>
                <w:bCs/>
                <w:lang w:val="en-US"/>
              </w:rPr>
            </w:pPr>
            <w:r w:rsidRPr="001D39B6">
              <w:rPr>
                <w:rFonts w:ascii="Arial" w:hAnsi="Arial" w:cs="Arial"/>
                <w:lang w:val="fr"/>
              </w:rPr>
              <w:t>12:15</w:t>
            </w:r>
          </w:p>
        </w:tc>
        <w:tc>
          <w:tcPr>
            <w:tcW w:w="6151" w:type="dxa"/>
          </w:tcPr>
          <w:p w14:paraId="7840157F" w14:textId="313AE8CF"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D39B6">
              <w:rPr>
                <w:rFonts w:ascii="Arial" w:hAnsi="Arial" w:cs="Arial"/>
                <w:lang w:val="fr"/>
              </w:rPr>
              <w:t xml:space="preserve">Évaluation de la formation </w:t>
            </w:r>
          </w:p>
          <w:p w14:paraId="33E36B66"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D39B6">
              <w:rPr>
                <w:rFonts w:ascii="Arial" w:hAnsi="Arial" w:cs="Arial"/>
                <w:b/>
                <w:lang w:val="fr"/>
              </w:rPr>
              <w:t>Mot de clôture et logistique finale</w:t>
            </w:r>
          </w:p>
          <w:p w14:paraId="3C88351B" w14:textId="7C53BF6B" w:rsidR="00B2359D" w:rsidRPr="001D39B6" w:rsidRDefault="00B2359D" w:rsidP="005F3F86">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364" w:type="dxa"/>
          </w:tcPr>
          <w:p w14:paraId="3C56977F"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3" w:type="dxa"/>
          </w:tcPr>
          <w:p w14:paraId="2C3E1EE0" w14:textId="6659B81A" w:rsidR="005F3F86" w:rsidRPr="001D39B6" w:rsidRDefault="00BE7C40" w:rsidP="005F3F86">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D39B6">
              <w:rPr>
                <w:rFonts w:ascii="Arial" w:hAnsi="Arial" w:cs="Arial"/>
                <w:lang w:val="fr"/>
              </w:rPr>
              <w:t>DR</w:t>
            </w:r>
          </w:p>
          <w:p w14:paraId="1855C140" w14:textId="4CCEFA1F" w:rsidR="005F3F86" w:rsidRPr="001D39B6" w:rsidRDefault="00BE7C40" w:rsidP="005F3F86">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D39B6">
              <w:rPr>
                <w:rFonts w:ascii="Arial" w:hAnsi="Arial" w:cs="Arial"/>
                <w:lang w:val="fr"/>
              </w:rPr>
              <w:t>CM</w:t>
            </w:r>
          </w:p>
        </w:tc>
      </w:tr>
      <w:tr w:rsidR="005F3F86" w:rsidRPr="001D39B6" w14:paraId="4EFC3625" w14:textId="247FCFD5" w:rsidTr="005F3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14:paraId="343E4C65" w14:textId="33DA1CA5" w:rsidR="005F3F86" w:rsidRPr="001D39B6" w:rsidRDefault="005F3F86" w:rsidP="005F3F86">
            <w:pPr>
              <w:rPr>
                <w:rFonts w:ascii="Arial" w:hAnsi="Arial" w:cs="Arial"/>
                <w:bCs/>
                <w:lang w:val="en-US"/>
              </w:rPr>
            </w:pPr>
            <w:r w:rsidRPr="001D39B6">
              <w:rPr>
                <w:rFonts w:ascii="Arial" w:hAnsi="Arial" w:cs="Arial"/>
                <w:lang w:val="fr"/>
              </w:rPr>
              <w:t>13:00</w:t>
            </w:r>
          </w:p>
        </w:tc>
        <w:tc>
          <w:tcPr>
            <w:tcW w:w="6151" w:type="dxa"/>
          </w:tcPr>
          <w:p w14:paraId="1C4C3D4C"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1D39B6">
              <w:rPr>
                <w:rFonts w:ascii="Arial" w:hAnsi="Arial" w:cs="Arial"/>
                <w:lang w:val="fr"/>
              </w:rPr>
              <w:t xml:space="preserve">Déjeuner </w:t>
            </w:r>
          </w:p>
          <w:p w14:paraId="55057F94" w14:textId="3C9431EE" w:rsidR="00B2359D" w:rsidRPr="001D39B6" w:rsidRDefault="00B2359D"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364" w:type="dxa"/>
          </w:tcPr>
          <w:p w14:paraId="4D42559B"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c>
          <w:tcPr>
            <w:tcW w:w="1413" w:type="dxa"/>
          </w:tcPr>
          <w:p w14:paraId="5654F525" w14:textId="77777777" w:rsidR="005F3F86" w:rsidRPr="001D39B6" w:rsidRDefault="005F3F86" w:rsidP="005F3F86">
            <w:pP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r w:rsidR="005F3F86" w:rsidRPr="001D39B6" w14:paraId="6D9CC193" w14:textId="16B0FC62" w:rsidTr="005F3F86">
        <w:tc>
          <w:tcPr>
            <w:cnfStyle w:val="001000000000" w:firstRow="0" w:lastRow="0" w:firstColumn="1" w:lastColumn="0" w:oddVBand="0" w:evenVBand="0" w:oddHBand="0" w:evenHBand="0" w:firstRowFirstColumn="0" w:firstRowLastColumn="0" w:lastRowFirstColumn="0" w:lastRowLastColumn="0"/>
            <w:tcW w:w="864" w:type="dxa"/>
          </w:tcPr>
          <w:p w14:paraId="7CF2D1BE" w14:textId="2AE80DA3" w:rsidR="005F3F86" w:rsidRPr="001D39B6" w:rsidRDefault="005F3F86" w:rsidP="005F3F86">
            <w:pPr>
              <w:rPr>
                <w:rFonts w:ascii="Arial" w:hAnsi="Arial" w:cs="Arial"/>
                <w:bCs/>
                <w:lang w:val="en-US"/>
              </w:rPr>
            </w:pPr>
            <w:r w:rsidRPr="001D39B6">
              <w:rPr>
                <w:rFonts w:ascii="Arial" w:hAnsi="Arial" w:cs="Arial"/>
                <w:lang w:val="fr"/>
              </w:rPr>
              <w:t>14:00</w:t>
            </w:r>
          </w:p>
        </w:tc>
        <w:tc>
          <w:tcPr>
            <w:tcW w:w="6151" w:type="dxa"/>
          </w:tcPr>
          <w:p w14:paraId="0BC8CA87"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r w:rsidRPr="001D39B6">
              <w:rPr>
                <w:rFonts w:ascii="Arial" w:hAnsi="Arial" w:cs="Arial"/>
                <w:b/>
                <w:lang w:val="fr"/>
              </w:rPr>
              <w:t>Retour à Kigali</w:t>
            </w:r>
          </w:p>
          <w:p w14:paraId="0A655C90" w14:textId="33D84B2D" w:rsidR="00B2359D" w:rsidRPr="001D39B6" w:rsidRDefault="00B2359D"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c>
          <w:tcPr>
            <w:tcW w:w="1364" w:type="dxa"/>
          </w:tcPr>
          <w:p w14:paraId="23E83975"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c>
          <w:tcPr>
            <w:tcW w:w="1413" w:type="dxa"/>
          </w:tcPr>
          <w:p w14:paraId="1ECEFE5D" w14:textId="77777777" w:rsidR="005F3F86" w:rsidRPr="001D39B6" w:rsidRDefault="005F3F86" w:rsidP="005F3F86">
            <w:pP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r>
    </w:tbl>
    <w:p w14:paraId="52E50921" w14:textId="5333028E" w:rsidR="00F721D3" w:rsidRPr="001D39B6" w:rsidRDefault="00F721D3" w:rsidP="00995EE1">
      <w:pPr>
        <w:rPr>
          <w:rFonts w:ascii="Arial" w:hAnsi="Arial" w:cs="Arial"/>
          <w:b/>
          <w:lang w:val="en-US"/>
        </w:rPr>
      </w:pPr>
    </w:p>
    <w:sectPr w:rsidR="00F721D3" w:rsidRPr="001D39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4009" w14:textId="77777777" w:rsidR="00D331EA" w:rsidRDefault="00D331EA" w:rsidP="00E30BCA">
      <w:pPr>
        <w:spacing w:after="0" w:line="240" w:lineRule="auto"/>
      </w:pPr>
      <w:r>
        <w:rPr>
          <w:lang w:val="fr"/>
        </w:rPr>
        <w:separator/>
      </w:r>
    </w:p>
  </w:endnote>
  <w:endnote w:type="continuationSeparator" w:id="0">
    <w:p w14:paraId="51886F92" w14:textId="77777777" w:rsidR="00D331EA" w:rsidRDefault="00D331EA" w:rsidP="00E30BCA">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944559"/>
      <w:docPartObj>
        <w:docPartGallery w:val="Page Numbers (Bottom of Page)"/>
        <w:docPartUnique/>
      </w:docPartObj>
    </w:sdtPr>
    <w:sdtEndPr>
      <w:rPr>
        <w:noProof/>
      </w:rPr>
    </w:sdtEndPr>
    <w:sdtContent>
      <w:p w14:paraId="090DD410" w14:textId="2D9D6F8B" w:rsidR="00E30BCA" w:rsidRDefault="00E30BCA">
        <w:pPr>
          <w:pStyle w:val="Footer"/>
          <w:jc w:val="right"/>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sdtContent>
  </w:sdt>
  <w:p w14:paraId="089BD2E5" w14:textId="77777777" w:rsidR="00E30BCA" w:rsidRDefault="00E3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4343" w14:textId="77777777" w:rsidR="00D331EA" w:rsidRDefault="00D331EA" w:rsidP="00E30BCA">
      <w:pPr>
        <w:spacing w:after="0" w:line="240" w:lineRule="auto"/>
      </w:pPr>
      <w:r>
        <w:rPr>
          <w:lang w:val="fr"/>
        </w:rPr>
        <w:separator/>
      </w:r>
    </w:p>
  </w:footnote>
  <w:footnote w:type="continuationSeparator" w:id="0">
    <w:p w14:paraId="3B5C31CC" w14:textId="77777777" w:rsidR="00D331EA" w:rsidRDefault="00D331EA" w:rsidP="00E30BCA">
      <w:pPr>
        <w:spacing w:after="0" w:line="240" w:lineRule="auto"/>
      </w:pPr>
      <w:r>
        <w:rPr>
          <w:lang w:val="fr"/>
        </w:rPr>
        <w:continuationSeparator/>
      </w:r>
    </w:p>
  </w:footnote>
  <w:footnote w:id="1">
    <w:p w14:paraId="3D23094E" w14:textId="19F5E6AD" w:rsidR="00E44F44" w:rsidRPr="00E44F44" w:rsidRDefault="00E44F44">
      <w:pPr>
        <w:pStyle w:val="FootnoteText"/>
        <w:rPr>
          <w:lang w:val="en-US"/>
        </w:rPr>
      </w:pPr>
      <w:r>
        <w:rPr>
          <w:rStyle w:val="FootnoteReference"/>
        </w:rPr>
        <w:footnoteRef/>
      </w:r>
      <w:r>
        <w:t xml:space="preserve"> </w:t>
      </w:r>
      <w:r>
        <w:rPr>
          <w:lang w:val="en-US"/>
        </w:rPr>
        <w:t>PAME Protected Area Management Effectiveness</w:t>
      </w:r>
    </w:p>
  </w:footnote>
  <w:footnote w:id="2">
    <w:p w14:paraId="3B9B6DFF" w14:textId="0C39EAB5" w:rsidR="00E44F44" w:rsidRPr="00E44F44" w:rsidRDefault="00E44F44">
      <w:pPr>
        <w:pStyle w:val="FootnoteText"/>
        <w:rPr>
          <w:lang w:val="en-US"/>
        </w:rPr>
      </w:pPr>
      <w:r>
        <w:rPr>
          <w:rStyle w:val="FootnoteReference"/>
        </w:rPr>
        <w:footnoteRef/>
      </w:r>
      <w:r w:rsidRPr="00E44F44">
        <w:rPr>
          <w:lang w:val="en-US"/>
        </w:rPr>
        <w:t xml:space="preserve"> </w:t>
      </w:r>
      <w:r>
        <w:rPr>
          <w:lang w:val="en-US"/>
        </w:rPr>
        <w:t>PAGE Protected Area Governance and Equity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08F"/>
    <w:multiLevelType w:val="multilevel"/>
    <w:tmpl w:val="3E54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43127"/>
    <w:multiLevelType w:val="hybridMultilevel"/>
    <w:tmpl w:val="F9863D84"/>
    <w:lvl w:ilvl="0" w:tplc="5008DAA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61D0"/>
    <w:multiLevelType w:val="hybridMultilevel"/>
    <w:tmpl w:val="B8E0119C"/>
    <w:lvl w:ilvl="0" w:tplc="774C3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3233FD"/>
    <w:multiLevelType w:val="hybridMultilevel"/>
    <w:tmpl w:val="B7606B7C"/>
    <w:lvl w:ilvl="0" w:tplc="9FD653D0">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F7257"/>
    <w:multiLevelType w:val="hybridMultilevel"/>
    <w:tmpl w:val="201427F0"/>
    <w:lvl w:ilvl="0" w:tplc="2BD60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1CE3"/>
    <w:multiLevelType w:val="hybridMultilevel"/>
    <w:tmpl w:val="E592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17954"/>
    <w:multiLevelType w:val="hybridMultilevel"/>
    <w:tmpl w:val="AA04E6C6"/>
    <w:lvl w:ilvl="0" w:tplc="B674FEA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81910"/>
    <w:multiLevelType w:val="hybridMultilevel"/>
    <w:tmpl w:val="6F66F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6A07D5"/>
    <w:multiLevelType w:val="hybridMultilevel"/>
    <w:tmpl w:val="45F2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957FC"/>
    <w:multiLevelType w:val="hybridMultilevel"/>
    <w:tmpl w:val="751C1796"/>
    <w:lvl w:ilvl="0" w:tplc="2C38A48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D675E"/>
    <w:multiLevelType w:val="hybridMultilevel"/>
    <w:tmpl w:val="90B0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956B1"/>
    <w:multiLevelType w:val="hybridMultilevel"/>
    <w:tmpl w:val="8696B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C1876"/>
    <w:multiLevelType w:val="hybridMultilevel"/>
    <w:tmpl w:val="3424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C095B"/>
    <w:multiLevelType w:val="hybridMultilevel"/>
    <w:tmpl w:val="870AF368"/>
    <w:lvl w:ilvl="0" w:tplc="EF5ACF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654AA"/>
    <w:multiLevelType w:val="hybridMultilevel"/>
    <w:tmpl w:val="95240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D42CB6"/>
    <w:multiLevelType w:val="hybridMultilevel"/>
    <w:tmpl w:val="D6864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8E5C6C"/>
    <w:multiLevelType w:val="hybridMultilevel"/>
    <w:tmpl w:val="C0BA272E"/>
    <w:lvl w:ilvl="0" w:tplc="EF5ACF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42ECE"/>
    <w:multiLevelType w:val="hybridMultilevel"/>
    <w:tmpl w:val="043CE674"/>
    <w:lvl w:ilvl="0" w:tplc="39EED6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645AAE"/>
    <w:multiLevelType w:val="hybridMultilevel"/>
    <w:tmpl w:val="30906336"/>
    <w:lvl w:ilvl="0" w:tplc="EF5ACF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C0FB9"/>
    <w:multiLevelType w:val="hybridMultilevel"/>
    <w:tmpl w:val="D904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0661B4"/>
    <w:multiLevelType w:val="hybridMultilevel"/>
    <w:tmpl w:val="112AD462"/>
    <w:lvl w:ilvl="0" w:tplc="B674FEA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6301A"/>
    <w:multiLevelType w:val="hybridMultilevel"/>
    <w:tmpl w:val="2CE24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A70D0D"/>
    <w:multiLevelType w:val="hybridMultilevel"/>
    <w:tmpl w:val="AAD2DF92"/>
    <w:lvl w:ilvl="0" w:tplc="04090005">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275992558">
    <w:abstractNumId w:val="17"/>
  </w:num>
  <w:num w:numId="2" w16cid:durableId="889730353">
    <w:abstractNumId w:val="2"/>
  </w:num>
  <w:num w:numId="3" w16cid:durableId="714620160">
    <w:abstractNumId w:val="21"/>
  </w:num>
  <w:num w:numId="4" w16cid:durableId="111170520">
    <w:abstractNumId w:val="15"/>
  </w:num>
  <w:num w:numId="5" w16cid:durableId="941453282">
    <w:abstractNumId w:val="19"/>
  </w:num>
  <w:num w:numId="6" w16cid:durableId="5325374">
    <w:abstractNumId w:val="14"/>
  </w:num>
  <w:num w:numId="7" w16cid:durableId="397285100">
    <w:abstractNumId w:val="7"/>
  </w:num>
  <w:num w:numId="8" w16cid:durableId="994382701">
    <w:abstractNumId w:val="0"/>
  </w:num>
  <w:num w:numId="9" w16cid:durableId="1442844162">
    <w:abstractNumId w:val="3"/>
  </w:num>
  <w:num w:numId="10" w16cid:durableId="1596160904">
    <w:abstractNumId w:val="10"/>
  </w:num>
  <w:num w:numId="11" w16cid:durableId="729110300">
    <w:abstractNumId w:val="12"/>
  </w:num>
  <w:num w:numId="12" w16cid:durableId="1022903567">
    <w:abstractNumId w:val="20"/>
  </w:num>
  <w:num w:numId="13" w16cid:durableId="691030955">
    <w:abstractNumId w:val="6"/>
  </w:num>
  <w:num w:numId="14" w16cid:durableId="1777484860">
    <w:abstractNumId w:val="9"/>
  </w:num>
  <w:num w:numId="15" w16cid:durableId="1670868249">
    <w:abstractNumId w:val="1"/>
  </w:num>
  <w:num w:numId="16" w16cid:durableId="81265392">
    <w:abstractNumId w:val="13"/>
  </w:num>
  <w:num w:numId="17" w16cid:durableId="2102138203">
    <w:abstractNumId w:val="18"/>
  </w:num>
  <w:num w:numId="18" w16cid:durableId="1013992878">
    <w:abstractNumId w:val="16"/>
  </w:num>
  <w:num w:numId="19" w16cid:durableId="714085207">
    <w:abstractNumId w:val="11"/>
  </w:num>
  <w:num w:numId="20" w16cid:durableId="1987271549">
    <w:abstractNumId w:val="4"/>
  </w:num>
  <w:num w:numId="21" w16cid:durableId="784467931">
    <w:abstractNumId w:val="5"/>
  </w:num>
  <w:num w:numId="22" w16cid:durableId="404841531">
    <w:abstractNumId w:val="8"/>
  </w:num>
  <w:num w:numId="23" w16cid:durableId="1897399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E1"/>
    <w:rsid w:val="000101C9"/>
    <w:rsid w:val="00016B2A"/>
    <w:rsid w:val="00030902"/>
    <w:rsid w:val="000333F0"/>
    <w:rsid w:val="00045070"/>
    <w:rsid w:val="0004643E"/>
    <w:rsid w:val="00056466"/>
    <w:rsid w:val="0006574A"/>
    <w:rsid w:val="00071519"/>
    <w:rsid w:val="00076F2A"/>
    <w:rsid w:val="00087519"/>
    <w:rsid w:val="00087C53"/>
    <w:rsid w:val="00092C08"/>
    <w:rsid w:val="000A6762"/>
    <w:rsid w:val="000C46A0"/>
    <w:rsid w:val="000C5E2A"/>
    <w:rsid w:val="000D39EA"/>
    <w:rsid w:val="000E1FB3"/>
    <w:rsid w:val="000E341A"/>
    <w:rsid w:val="000E7B86"/>
    <w:rsid w:val="000F1800"/>
    <w:rsid w:val="000F27EC"/>
    <w:rsid w:val="00104501"/>
    <w:rsid w:val="00105D41"/>
    <w:rsid w:val="00111B82"/>
    <w:rsid w:val="00121A14"/>
    <w:rsid w:val="0012427C"/>
    <w:rsid w:val="00142FE4"/>
    <w:rsid w:val="00143249"/>
    <w:rsid w:val="00144011"/>
    <w:rsid w:val="00145692"/>
    <w:rsid w:val="00151667"/>
    <w:rsid w:val="00164EAF"/>
    <w:rsid w:val="00166BA7"/>
    <w:rsid w:val="0016777C"/>
    <w:rsid w:val="00186345"/>
    <w:rsid w:val="00187F05"/>
    <w:rsid w:val="00190A42"/>
    <w:rsid w:val="001923D9"/>
    <w:rsid w:val="00193336"/>
    <w:rsid w:val="00193F32"/>
    <w:rsid w:val="001B4704"/>
    <w:rsid w:val="001B47B8"/>
    <w:rsid w:val="001B516D"/>
    <w:rsid w:val="001C2289"/>
    <w:rsid w:val="001C3A2F"/>
    <w:rsid w:val="001C6282"/>
    <w:rsid w:val="001D3781"/>
    <w:rsid w:val="001D39B6"/>
    <w:rsid w:val="001D5F2C"/>
    <w:rsid w:val="001E4F18"/>
    <w:rsid w:val="001E5318"/>
    <w:rsid w:val="001F3227"/>
    <w:rsid w:val="001F3C82"/>
    <w:rsid w:val="001F67FD"/>
    <w:rsid w:val="002001E7"/>
    <w:rsid w:val="00210DAF"/>
    <w:rsid w:val="002130F4"/>
    <w:rsid w:val="00217306"/>
    <w:rsid w:val="00217F46"/>
    <w:rsid w:val="00223D44"/>
    <w:rsid w:val="00230F50"/>
    <w:rsid w:val="00231546"/>
    <w:rsid w:val="0023382D"/>
    <w:rsid w:val="002427CD"/>
    <w:rsid w:val="00242912"/>
    <w:rsid w:val="00252531"/>
    <w:rsid w:val="002559E3"/>
    <w:rsid w:val="002569B8"/>
    <w:rsid w:val="00262A2B"/>
    <w:rsid w:val="002710B5"/>
    <w:rsid w:val="00276283"/>
    <w:rsid w:val="002808FC"/>
    <w:rsid w:val="00282040"/>
    <w:rsid w:val="00290B73"/>
    <w:rsid w:val="00291A3A"/>
    <w:rsid w:val="002948B0"/>
    <w:rsid w:val="00295918"/>
    <w:rsid w:val="002967C5"/>
    <w:rsid w:val="002A0842"/>
    <w:rsid w:val="002A45CA"/>
    <w:rsid w:val="002B15A4"/>
    <w:rsid w:val="002B2B5E"/>
    <w:rsid w:val="002B5E12"/>
    <w:rsid w:val="002C6EC3"/>
    <w:rsid w:val="002D001F"/>
    <w:rsid w:val="002D2BF6"/>
    <w:rsid w:val="002D6F48"/>
    <w:rsid w:val="002E3046"/>
    <w:rsid w:val="002E36F8"/>
    <w:rsid w:val="002F7CA8"/>
    <w:rsid w:val="00310357"/>
    <w:rsid w:val="00312A73"/>
    <w:rsid w:val="003162D9"/>
    <w:rsid w:val="0031754C"/>
    <w:rsid w:val="003230CF"/>
    <w:rsid w:val="003265DD"/>
    <w:rsid w:val="00333BE7"/>
    <w:rsid w:val="00336E30"/>
    <w:rsid w:val="00343626"/>
    <w:rsid w:val="003440E7"/>
    <w:rsid w:val="00344327"/>
    <w:rsid w:val="003524F3"/>
    <w:rsid w:val="003561BE"/>
    <w:rsid w:val="00365EBD"/>
    <w:rsid w:val="00366DF1"/>
    <w:rsid w:val="003725D7"/>
    <w:rsid w:val="0038184A"/>
    <w:rsid w:val="00384FC6"/>
    <w:rsid w:val="003851E7"/>
    <w:rsid w:val="00390900"/>
    <w:rsid w:val="003A4C27"/>
    <w:rsid w:val="003A7AEA"/>
    <w:rsid w:val="003B0209"/>
    <w:rsid w:val="003B161A"/>
    <w:rsid w:val="003B7064"/>
    <w:rsid w:val="003C152B"/>
    <w:rsid w:val="003C4CE7"/>
    <w:rsid w:val="003E73FA"/>
    <w:rsid w:val="003E7C8A"/>
    <w:rsid w:val="003F1774"/>
    <w:rsid w:val="003F6982"/>
    <w:rsid w:val="0040015A"/>
    <w:rsid w:val="004021C5"/>
    <w:rsid w:val="00405796"/>
    <w:rsid w:val="00407EB9"/>
    <w:rsid w:val="00416B58"/>
    <w:rsid w:val="004172D7"/>
    <w:rsid w:val="0042537A"/>
    <w:rsid w:val="0044063F"/>
    <w:rsid w:val="004648A7"/>
    <w:rsid w:val="00464F87"/>
    <w:rsid w:val="00470F09"/>
    <w:rsid w:val="00480A91"/>
    <w:rsid w:val="004845A3"/>
    <w:rsid w:val="00486A2C"/>
    <w:rsid w:val="00487E3A"/>
    <w:rsid w:val="004B0666"/>
    <w:rsid w:val="004B3EDD"/>
    <w:rsid w:val="004C3FD8"/>
    <w:rsid w:val="004D2D82"/>
    <w:rsid w:val="004D3195"/>
    <w:rsid w:val="004E3FCF"/>
    <w:rsid w:val="004E5482"/>
    <w:rsid w:val="004F4424"/>
    <w:rsid w:val="004F4879"/>
    <w:rsid w:val="0050296E"/>
    <w:rsid w:val="005063EC"/>
    <w:rsid w:val="00506430"/>
    <w:rsid w:val="00512125"/>
    <w:rsid w:val="0051262B"/>
    <w:rsid w:val="005130D5"/>
    <w:rsid w:val="00516040"/>
    <w:rsid w:val="005225D5"/>
    <w:rsid w:val="00523974"/>
    <w:rsid w:val="005267CC"/>
    <w:rsid w:val="0053107D"/>
    <w:rsid w:val="005315B5"/>
    <w:rsid w:val="00532869"/>
    <w:rsid w:val="005335E1"/>
    <w:rsid w:val="005357E6"/>
    <w:rsid w:val="00536743"/>
    <w:rsid w:val="00540B31"/>
    <w:rsid w:val="005545EE"/>
    <w:rsid w:val="0056746E"/>
    <w:rsid w:val="005904C1"/>
    <w:rsid w:val="00592114"/>
    <w:rsid w:val="00592A04"/>
    <w:rsid w:val="005956B2"/>
    <w:rsid w:val="00597C53"/>
    <w:rsid w:val="005A05A2"/>
    <w:rsid w:val="005A22F1"/>
    <w:rsid w:val="005B3FA8"/>
    <w:rsid w:val="005C1F35"/>
    <w:rsid w:val="005C7943"/>
    <w:rsid w:val="005D27A0"/>
    <w:rsid w:val="005F3F86"/>
    <w:rsid w:val="00606AE0"/>
    <w:rsid w:val="00610B85"/>
    <w:rsid w:val="00612869"/>
    <w:rsid w:val="00612A41"/>
    <w:rsid w:val="00624E0A"/>
    <w:rsid w:val="00627FEB"/>
    <w:rsid w:val="00631769"/>
    <w:rsid w:val="006357E1"/>
    <w:rsid w:val="00640739"/>
    <w:rsid w:val="00653E19"/>
    <w:rsid w:val="00661308"/>
    <w:rsid w:val="00663C2C"/>
    <w:rsid w:val="00665B56"/>
    <w:rsid w:val="0067148B"/>
    <w:rsid w:val="00672637"/>
    <w:rsid w:val="0067587F"/>
    <w:rsid w:val="0068482C"/>
    <w:rsid w:val="0068528A"/>
    <w:rsid w:val="00695CB9"/>
    <w:rsid w:val="006A0509"/>
    <w:rsid w:val="006A1AB8"/>
    <w:rsid w:val="006A2D17"/>
    <w:rsid w:val="006A3E7A"/>
    <w:rsid w:val="006B55F8"/>
    <w:rsid w:val="006C134C"/>
    <w:rsid w:val="006C378C"/>
    <w:rsid w:val="006C4890"/>
    <w:rsid w:val="006D060C"/>
    <w:rsid w:val="006D2E75"/>
    <w:rsid w:val="006E2E47"/>
    <w:rsid w:val="006E672A"/>
    <w:rsid w:val="006F0AD2"/>
    <w:rsid w:val="006F32C0"/>
    <w:rsid w:val="006F5314"/>
    <w:rsid w:val="006F76C5"/>
    <w:rsid w:val="00704EFF"/>
    <w:rsid w:val="007074A8"/>
    <w:rsid w:val="007079CE"/>
    <w:rsid w:val="00713928"/>
    <w:rsid w:val="00717171"/>
    <w:rsid w:val="00717B74"/>
    <w:rsid w:val="00726FE0"/>
    <w:rsid w:val="0072731E"/>
    <w:rsid w:val="00737EAA"/>
    <w:rsid w:val="00740482"/>
    <w:rsid w:val="00743E2B"/>
    <w:rsid w:val="00746687"/>
    <w:rsid w:val="007553DC"/>
    <w:rsid w:val="0076525C"/>
    <w:rsid w:val="00776852"/>
    <w:rsid w:val="0079244C"/>
    <w:rsid w:val="007939A6"/>
    <w:rsid w:val="0079486F"/>
    <w:rsid w:val="007A6E60"/>
    <w:rsid w:val="007B4C85"/>
    <w:rsid w:val="007B4CDF"/>
    <w:rsid w:val="007C2F04"/>
    <w:rsid w:val="007D590D"/>
    <w:rsid w:val="007E2579"/>
    <w:rsid w:val="007F0618"/>
    <w:rsid w:val="007F0CB2"/>
    <w:rsid w:val="007F238E"/>
    <w:rsid w:val="007F2C06"/>
    <w:rsid w:val="00804432"/>
    <w:rsid w:val="00813384"/>
    <w:rsid w:val="008149AB"/>
    <w:rsid w:val="008277FB"/>
    <w:rsid w:val="00833067"/>
    <w:rsid w:val="00852059"/>
    <w:rsid w:val="008630CC"/>
    <w:rsid w:val="008641A4"/>
    <w:rsid w:val="00864778"/>
    <w:rsid w:val="00865430"/>
    <w:rsid w:val="00867F1E"/>
    <w:rsid w:val="00870738"/>
    <w:rsid w:val="0087296B"/>
    <w:rsid w:val="00887A41"/>
    <w:rsid w:val="00893A6A"/>
    <w:rsid w:val="00894CA2"/>
    <w:rsid w:val="008A253A"/>
    <w:rsid w:val="008A54B6"/>
    <w:rsid w:val="008B3489"/>
    <w:rsid w:val="008B7A04"/>
    <w:rsid w:val="008C6C13"/>
    <w:rsid w:val="008C7C6A"/>
    <w:rsid w:val="008D493C"/>
    <w:rsid w:val="008E0D38"/>
    <w:rsid w:val="008E23C3"/>
    <w:rsid w:val="00903C4B"/>
    <w:rsid w:val="00910A54"/>
    <w:rsid w:val="0091364C"/>
    <w:rsid w:val="009160E1"/>
    <w:rsid w:val="0092510A"/>
    <w:rsid w:val="00935B2F"/>
    <w:rsid w:val="00945688"/>
    <w:rsid w:val="00951275"/>
    <w:rsid w:val="00952917"/>
    <w:rsid w:val="00962853"/>
    <w:rsid w:val="0096693A"/>
    <w:rsid w:val="00972541"/>
    <w:rsid w:val="0097274A"/>
    <w:rsid w:val="009813FD"/>
    <w:rsid w:val="00981DAC"/>
    <w:rsid w:val="00985007"/>
    <w:rsid w:val="00986C71"/>
    <w:rsid w:val="00990C5F"/>
    <w:rsid w:val="0099190A"/>
    <w:rsid w:val="00995EE1"/>
    <w:rsid w:val="0099702A"/>
    <w:rsid w:val="009A19B3"/>
    <w:rsid w:val="009B0BF7"/>
    <w:rsid w:val="009B2BDD"/>
    <w:rsid w:val="009B69BF"/>
    <w:rsid w:val="009C33CD"/>
    <w:rsid w:val="009C4985"/>
    <w:rsid w:val="009C6C53"/>
    <w:rsid w:val="009C724B"/>
    <w:rsid w:val="009D1DFD"/>
    <w:rsid w:val="009D2956"/>
    <w:rsid w:val="009E1D3D"/>
    <w:rsid w:val="009E467E"/>
    <w:rsid w:val="009E5F6A"/>
    <w:rsid w:val="009E791A"/>
    <w:rsid w:val="009F0E85"/>
    <w:rsid w:val="00A00206"/>
    <w:rsid w:val="00A216E1"/>
    <w:rsid w:val="00A30252"/>
    <w:rsid w:val="00A374EC"/>
    <w:rsid w:val="00A66BD9"/>
    <w:rsid w:val="00A92673"/>
    <w:rsid w:val="00A9793B"/>
    <w:rsid w:val="00AA1172"/>
    <w:rsid w:val="00AA5BCE"/>
    <w:rsid w:val="00AA60EB"/>
    <w:rsid w:val="00AA6DCF"/>
    <w:rsid w:val="00AC5E3B"/>
    <w:rsid w:val="00AD0FC9"/>
    <w:rsid w:val="00AD23A8"/>
    <w:rsid w:val="00AD5AD0"/>
    <w:rsid w:val="00AE2B91"/>
    <w:rsid w:val="00AE35CC"/>
    <w:rsid w:val="00AF0B51"/>
    <w:rsid w:val="00AF2E97"/>
    <w:rsid w:val="00AF7151"/>
    <w:rsid w:val="00B01849"/>
    <w:rsid w:val="00B01A01"/>
    <w:rsid w:val="00B04B46"/>
    <w:rsid w:val="00B05E1E"/>
    <w:rsid w:val="00B063B1"/>
    <w:rsid w:val="00B104B7"/>
    <w:rsid w:val="00B147E7"/>
    <w:rsid w:val="00B20947"/>
    <w:rsid w:val="00B2359D"/>
    <w:rsid w:val="00B26E94"/>
    <w:rsid w:val="00B31E08"/>
    <w:rsid w:val="00B34CF9"/>
    <w:rsid w:val="00B35B1C"/>
    <w:rsid w:val="00B40358"/>
    <w:rsid w:val="00B44036"/>
    <w:rsid w:val="00B45A0F"/>
    <w:rsid w:val="00B60372"/>
    <w:rsid w:val="00B65859"/>
    <w:rsid w:val="00B7137C"/>
    <w:rsid w:val="00B72120"/>
    <w:rsid w:val="00B74341"/>
    <w:rsid w:val="00B76556"/>
    <w:rsid w:val="00B82CC6"/>
    <w:rsid w:val="00B86C82"/>
    <w:rsid w:val="00B9129E"/>
    <w:rsid w:val="00B97E7C"/>
    <w:rsid w:val="00BA4380"/>
    <w:rsid w:val="00BA78A7"/>
    <w:rsid w:val="00BB3C12"/>
    <w:rsid w:val="00BB4C23"/>
    <w:rsid w:val="00BD34E9"/>
    <w:rsid w:val="00BE25A8"/>
    <w:rsid w:val="00BE5903"/>
    <w:rsid w:val="00BE7C40"/>
    <w:rsid w:val="00BF6FB0"/>
    <w:rsid w:val="00C01203"/>
    <w:rsid w:val="00C03DA0"/>
    <w:rsid w:val="00C10099"/>
    <w:rsid w:val="00C17904"/>
    <w:rsid w:val="00C24EE8"/>
    <w:rsid w:val="00C25FF4"/>
    <w:rsid w:val="00C314B1"/>
    <w:rsid w:val="00C37CA9"/>
    <w:rsid w:val="00C43EF5"/>
    <w:rsid w:val="00C443A7"/>
    <w:rsid w:val="00C47652"/>
    <w:rsid w:val="00C5560C"/>
    <w:rsid w:val="00C74D3D"/>
    <w:rsid w:val="00C81BC6"/>
    <w:rsid w:val="00C81E50"/>
    <w:rsid w:val="00C83841"/>
    <w:rsid w:val="00C8493E"/>
    <w:rsid w:val="00C95E17"/>
    <w:rsid w:val="00CA06B3"/>
    <w:rsid w:val="00CA0E2A"/>
    <w:rsid w:val="00CA3BB1"/>
    <w:rsid w:val="00CB3F29"/>
    <w:rsid w:val="00CB62CE"/>
    <w:rsid w:val="00CC04B7"/>
    <w:rsid w:val="00CC48A4"/>
    <w:rsid w:val="00CD075C"/>
    <w:rsid w:val="00CD36FA"/>
    <w:rsid w:val="00CE3696"/>
    <w:rsid w:val="00CE5297"/>
    <w:rsid w:val="00CF1BE0"/>
    <w:rsid w:val="00D0006C"/>
    <w:rsid w:val="00D035B1"/>
    <w:rsid w:val="00D2225C"/>
    <w:rsid w:val="00D24891"/>
    <w:rsid w:val="00D276F4"/>
    <w:rsid w:val="00D331EA"/>
    <w:rsid w:val="00D36C32"/>
    <w:rsid w:val="00D40278"/>
    <w:rsid w:val="00D42E50"/>
    <w:rsid w:val="00D51BA4"/>
    <w:rsid w:val="00D55653"/>
    <w:rsid w:val="00D56899"/>
    <w:rsid w:val="00D60EB9"/>
    <w:rsid w:val="00D6127A"/>
    <w:rsid w:val="00D619F8"/>
    <w:rsid w:val="00D70FE6"/>
    <w:rsid w:val="00D74A7D"/>
    <w:rsid w:val="00D7515D"/>
    <w:rsid w:val="00D752A3"/>
    <w:rsid w:val="00D7553C"/>
    <w:rsid w:val="00D80F8C"/>
    <w:rsid w:val="00D82A24"/>
    <w:rsid w:val="00D82EEC"/>
    <w:rsid w:val="00D86767"/>
    <w:rsid w:val="00D90364"/>
    <w:rsid w:val="00D95B9D"/>
    <w:rsid w:val="00D974DE"/>
    <w:rsid w:val="00DA1D71"/>
    <w:rsid w:val="00DA4F03"/>
    <w:rsid w:val="00DA7729"/>
    <w:rsid w:val="00DB2086"/>
    <w:rsid w:val="00DB42D0"/>
    <w:rsid w:val="00DC0D27"/>
    <w:rsid w:val="00DC3AED"/>
    <w:rsid w:val="00DD2A44"/>
    <w:rsid w:val="00DD4D19"/>
    <w:rsid w:val="00DD6683"/>
    <w:rsid w:val="00DE4F95"/>
    <w:rsid w:val="00DF3BBB"/>
    <w:rsid w:val="00DF6D2C"/>
    <w:rsid w:val="00E0074F"/>
    <w:rsid w:val="00E0132A"/>
    <w:rsid w:val="00E01C74"/>
    <w:rsid w:val="00E12D42"/>
    <w:rsid w:val="00E161DD"/>
    <w:rsid w:val="00E21F89"/>
    <w:rsid w:val="00E236D6"/>
    <w:rsid w:val="00E243DC"/>
    <w:rsid w:val="00E24B50"/>
    <w:rsid w:val="00E25667"/>
    <w:rsid w:val="00E30BCA"/>
    <w:rsid w:val="00E40036"/>
    <w:rsid w:val="00E41232"/>
    <w:rsid w:val="00E44F44"/>
    <w:rsid w:val="00E457F1"/>
    <w:rsid w:val="00E462E3"/>
    <w:rsid w:val="00E526FE"/>
    <w:rsid w:val="00E65808"/>
    <w:rsid w:val="00E662C6"/>
    <w:rsid w:val="00E66770"/>
    <w:rsid w:val="00E67313"/>
    <w:rsid w:val="00E732F8"/>
    <w:rsid w:val="00E90DE9"/>
    <w:rsid w:val="00E9305C"/>
    <w:rsid w:val="00E94AE5"/>
    <w:rsid w:val="00EA230D"/>
    <w:rsid w:val="00EA4E80"/>
    <w:rsid w:val="00EA794B"/>
    <w:rsid w:val="00EB1937"/>
    <w:rsid w:val="00EB2363"/>
    <w:rsid w:val="00EB75E7"/>
    <w:rsid w:val="00EC3C8E"/>
    <w:rsid w:val="00EC58ED"/>
    <w:rsid w:val="00EC5D3B"/>
    <w:rsid w:val="00ED077D"/>
    <w:rsid w:val="00EE190A"/>
    <w:rsid w:val="00EF0ADF"/>
    <w:rsid w:val="00EF0C91"/>
    <w:rsid w:val="00F023B3"/>
    <w:rsid w:val="00F0555D"/>
    <w:rsid w:val="00F0790C"/>
    <w:rsid w:val="00F10BDF"/>
    <w:rsid w:val="00F2053A"/>
    <w:rsid w:val="00F245D7"/>
    <w:rsid w:val="00F24E9B"/>
    <w:rsid w:val="00F25834"/>
    <w:rsid w:val="00F30311"/>
    <w:rsid w:val="00F501FB"/>
    <w:rsid w:val="00F5282B"/>
    <w:rsid w:val="00F52CAD"/>
    <w:rsid w:val="00F615A6"/>
    <w:rsid w:val="00F64529"/>
    <w:rsid w:val="00F6554D"/>
    <w:rsid w:val="00F721D3"/>
    <w:rsid w:val="00F72A87"/>
    <w:rsid w:val="00FA2CB1"/>
    <w:rsid w:val="00FA392A"/>
    <w:rsid w:val="00FA3EB6"/>
    <w:rsid w:val="00FA6D25"/>
    <w:rsid w:val="00FA7123"/>
    <w:rsid w:val="00FB408F"/>
    <w:rsid w:val="00FC1F5E"/>
    <w:rsid w:val="00FC2150"/>
    <w:rsid w:val="00FC364F"/>
    <w:rsid w:val="00FD2C77"/>
    <w:rsid w:val="00FD3998"/>
    <w:rsid w:val="00FD514C"/>
    <w:rsid w:val="00FF4AF5"/>
    <w:rsid w:val="00FF6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DE57"/>
  <w15:docId w15:val="{B4D1061A-A408-4F5B-947F-26052DA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EE1"/>
    <w:pPr>
      <w:ind w:left="720"/>
      <w:contextualSpacing/>
    </w:pPr>
  </w:style>
  <w:style w:type="table" w:styleId="TableGrid">
    <w:name w:val="Table Grid"/>
    <w:basedOn w:val="TableNormal"/>
    <w:uiPriority w:val="59"/>
    <w:rsid w:val="0099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10B5"/>
    <w:rPr>
      <w:sz w:val="16"/>
      <w:szCs w:val="16"/>
    </w:rPr>
  </w:style>
  <w:style w:type="paragraph" w:styleId="CommentText">
    <w:name w:val="annotation text"/>
    <w:basedOn w:val="Normal"/>
    <w:link w:val="CommentTextChar"/>
    <w:uiPriority w:val="99"/>
    <w:semiHidden/>
    <w:unhideWhenUsed/>
    <w:rsid w:val="002710B5"/>
    <w:pPr>
      <w:spacing w:after="160" w:line="240" w:lineRule="auto"/>
    </w:pPr>
    <w:rPr>
      <w:sz w:val="20"/>
      <w:szCs w:val="20"/>
      <w:lang w:val="en-GB"/>
    </w:rPr>
  </w:style>
  <w:style w:type="character" w:customStyle="1" w:styleId="CommentTextChar">
    <w:name w:val="Comment Text Char"/>
    <w:basedOn w:val="DefaultParagraphFont"/>
    <w:link w:val="CommentText"/>
    <w:uiPriority w:val="99"/>
    <w:semiHidden/>
    <w:rsid w:val="002710B5"/>
    <w:rPr>
      <w:sz w:val="20"/>
      <w:szCs w:val="20"/>
      <w:lang w:val="en-GB"/>
    </w:rPr>
  </w:style>
  <w:style w:type="paragraph" w:styleId="BalloonText">
    <w:name w:val="Balloon Text"/>
    <w:basedOn w:val="Normal"/>
    <w:link w:val="BalloonTextChar"/>
    <w:uiPriority w:val="99"/>
    <w:semiHidden/>
    <w:unhideWhenUsed/>
    <w:rsid w:val="0027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B5"/>
    <w:rPr>
      <w:rFonts w:ascii="Tahoma" w:hAnsi="Tahoma" w:cs="Tahoma"/>
      <w:sz w:val="16"/>
      <w:szCs w:val="16"/>
    </w:rPr>
  </w:style>
  <w:style w:type="paragraph" w:styleId="Revision">
    <w:name w:val="Revision"/>
    <w:hidden/>
    <w:uiPriority w:val="99"/>
    <w:semiHidden/>
    <w:rsid w:val="00E0132A"/>
    <w:pPr>
      <w:spacing w:after="0" w:line="240" w:lineRule="auto"/>
    </w:pPr>
  </w:style>
  <w:style w:type="paragraph" w:styleId="Header">
    <w:name w:val="header"/>
    <w:basedOn w:val="Normal"/>
    <w:link w:val="HeaderChar"/>
    <w:uiPriority w:val="99"/>
    <w:unhideWhenUsed/>
    <w:rsid w:val="00E30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CA"/>
  </w:style>
  <w:style w:type="paragraph" w:styleId="Footer">
    <w:name w:val="footer"/>
    <w:basedOn w:val="Normal"/>
    <w:link w:val="FooterChar"/>
    <w:uiPriority w:val="99"/>
    <w:unhideWhenUsed/>
    <w:rsid w:val="00E30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CA"/>
  </w:style>
  <w:style w:type="character" w:styleId="Hyperlink">
    <w:name w:val="Hyperlink"/>
    <w:basedOn w:val="DefaultParagraphFont"/>
    <w:uiPriority w:val="99"/>
    <w:unhideWhenUsed/>
    <w:rsid w:val="00E25667"/>
    <w:rPr>
      <w:color w:val="0000FF"/>
      <w:u w:val="single"/>
    </w:rPr>
  </w:style>
  <w:style w:type="paragraph" w:styleId="FootnoteText">
    <w:name w:val="footnote text"/>
    <w:basedOn w:val="Normal"/>
    <w:link w:val="FootnoteTextChar"/>
    <w:uiPriority w:val="99"/>
    <w:semiHidden/>
    <w:unhideWhenUsed/>
    <w:rsid w:val="00EF0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ADF"/>
    <w:rPr>
      <w:sz w:val="20"/>
      <w:szCs w:val="20"/>
    </w:rPr>
  </w:style>
  <w:style w:type="character" w:styleId="FootnoteReference">
    <w:name w:val="footnote reference"/>
    <w:basedOn w:val="DefaultParagraphFont"/>
    <w:uiPriority w:val="99"/>
    <w:semiHidden/>
    <w:unhideWhenUsed/>
    <w:rsid w:val="00EF0ADF"/>
    <w:rPr>
      <w:vertAlign w:val="superscript"/>
    </w:rPr>
  </w:style>
  <w:style w:type="table" w:styleId="ListTable2-Accent6">
    <w:name w:val="List Table 2 Accent 6"/>
    <w:basedOn w:val="TableNormal"/>
    <w:uiPriority w:val="47"/>
    <w:rsid w:val="00EF0AD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3">
    <w:name w:val="Grid Table 3 Accent 3"/>
    <w:basedOn w:val="TableNormal"/>
    <w:uiPriority w:val="48"/>
    <w:rsid w:val="005F3F8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PlaceholderText">
    <w:name w:val="Placeholder Text"/>
    <w:basedOn w:val="DefaultParagraphFont"/>
    <w:uiPriority w:val="99"/>
    <w:semiHidden/>
    <w:rsid w:val="001D3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5807">
      <w:bodyDiv w:val="1"/>
      <w:marLeft w:val="0"/>
      <w:marRight w:val="0"/>
      <w:marTop w:val="0"/>
      <w:marBottom w:val="0"/>
      <w:divBdr>
        <w:top w:val="none" w:sz="0" w:space="0" w:color="auto"/>
        <w:left w:val="none" w:sz="0" w:space="0" w:color="auto"/>
        <w:bottom w:val="none" w:sz="0" w:space="0" w:color="auto"/>
        <w:right w:val="none" w:sz="0" w:space="0" w:color="auto"/>
      </w:divBdr>
    </w:div>
    <w:div w:id="516507332">
      <w:bodyDiv w:val="1"/>
      <w:marLeft w:val="0"/>
      <w:marRight w:val="0"/>
      <w:marTop w:val="0"/>
      <w:marBottom w:val="0"/>
      <w:divBdr>
        <w:top w:val="none" w:sz="0" w:space="0" w:color="auto"/>
        <w:left w:val="none" w:sz="0" w:space="0" w:color="auto"/>
        <w:bottom w:val="none" w:sz="0" w:space="0" w:color="auto"/>
        <w:right w:val="none" w:sz="0" w:space="0" w:color="auto"/>
      </w:divBdr>
    </w:div>
    <w:div w:id="863052863">
      <w:bodyDiv w:val="1"/>
      <w:marLeft w:val="0"/>
      <w:marRight w:val="0"/>
      <w:marTop w:val="0"/>
      <w:marBottom w:val="0"/>
      <w:divBdr>
        <w:top w:val="none" w:sz="0" w:space="0" w:color="auto"/>
        <w:left w:val="none" w:sz="0" w:space="0" w:color="auto"/>
        <w:bottom w:val="none" w:sz="0" w:space="0" w:color="auto"/>
        <w:right w:val="none" w:sz="0" w:space="0" w:color="auto"/>
      </w:divBdr>
    </w:div>
    <w:div w:id="1066877533">
      <w:bodyDiv w:val="1"/>
      <w:marLeft w:val="0"/>
      <w:marRight w:val="0"/>
      <w:marTop w:val="0"/>
      <w:marBottom w:val="0"/>
      <w:divBdr>
        <w:top w:val="none" w:sz="0" w:space="0" w:color="auto"/>
        <w:left w:val="none" w:sz="0" w:space="0" w:color="auto"/>
        <w:bottom w:val="none" w:sz="0" w:space="0" w:color="auto"/>
        <w:right w:val="none" w:sz="0" w:space="0" w:color="auto"/>
      </w:divBdr>
    </w:div>
    <w:div w:id="1159426162">
      <w:bodyDiv w:val="1"/>
      <w:marLeft w:val="0"/>
      <w:marRight w:val="0"/>
      <w:marTop w:val="0"/>
      <w:marBottom w:val="0"/>
      <w:divBdr>
        <w:top w:val="none" w:sz="0" w:space="0" w:color="auto"/>
        <w:left w:val="none" w:sz="0" w:space="0" w:color="auto"/>
        <w:bottom w:val="none" w:sz="0" w:space="0" w:color="auto"/>
        <w:right w:val="none" w:sz="0" w:space="0" w:color="auto"/>
      </w:divBdr>
    </w:div>
    <w:div w:id="1472281722">
      <w:bodyDiv w:val="1"/>
      <w:marLeft w:val="0"/>
      <w:marRight w:val="0"/>
      <w:marTop w:val="0"/>
      <w:marBottom w:val="0"/>
      <w:divBdr>
        <w:top w:val="none" w:sz="0" w:space="0" w:color="auto"/>
        <w:left w:val="none" w:sz="0" w:space="0" w:color="auto"/>
        <w:bottom w:val="none" w:sz="0" w:space="0" w:color="auto"/>
        <w:right w:val="none" w:sz="0" w:space="0" w:color="auto"/>
      </w:divBdr>
    </w:div>
    <w:div w:id="1496798734">
      <w:bodyDiv w:val="1"/>
      <w:marLeft w:val="0"/>
      <w:marRight w:val="0"/>
      <w:marTop w:val="0"/>
      <w:marBottom w:val="0"/>
      <w:divBdr>
        <w:top w:val="none" w:sz="0" w:space="0" w:color="auto"/>
        <w:left w:val="none" w:sz="0" w:space="0" w:color="auto"/>
        <w:bottom w:val="none" w:sz="0" w:space="0" w:color="auto"/>
        <w:right w:val="none" w:sz="0" w:space="0" w:color="auto"/>
      </w:divBdr>
    </w:div>
    <w:div w:id="1535926130">
      <w:bodyDiv w:val="1"/>
      <w:marLeft w:val="0"/>
      <w:marRight w:val="0"/>
      <w:marTop w:val="0"/>
      <w:marBottom w:val="0"/>
      <w:divBdr>
        <w:top w:val="none" w:sz="0" w:space="0" w:color="auto"/>
        <w:left w:val="none" w:sz="0" w:space="0" w:color="auto"/>
        <w:bottom w:val="none" w:sz="0" w:space="0" w:color="auto"/>
        <w:right w:val="none" w:sz="0" w:space="0" w:color="auto"/>
      </w:divBdr>
    </w:div>
    <w:div w:id="18534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5ac790894ed4508ed17aec3c212c3039">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f2143e0142b1dfbebdd622acd18b2dc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04d4e2-3df9-4303-8ae2-6b885986ae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5E44017D-91AE-470D-BCB8-12C14E43A3F7}">
  <ds:schemaRefs>
    <ds:schemaRef ds:uri="http://schemas.openxmlformats.org/officeDocument/2006/bibliography"/>
  </ds:schemaRefs>
</ds:datastoreItem>
</file>

<file path=customXml/itemProps2.xml><?xml version="1.0" encoding="utf-8"?>
<ds:datastoreItem xmlns:ds="http://schemas.openxmlformats.org/officeDocument/2006/customXml" ds:itemID="{D9FA0FC0-134C-4F4A-A0ED-05485E92571B}"/>
</file>

<file path=customXml/itemProps3.xml><?xml version="1.0" encoding="utf-8"?>
<ds:datastoreItem xmlns:ds="http://schemas.openxmlformats.org/officeDocument/2006/customXml" ds:itemID="{AAEBC6FC-AAE4-4F96-A2B3-65CC2E55CB70}"/>
</file>

<file path=customXml/itemProps4.xml><?xml version="1.0" encoding="utf-8"?>
<ds:datastoreItem xmlns:ds="http://schemas.openxmlformats.org/officeDocument/2006/customXml" ds:itemID="{C8AB29A9-7726-4E7B-BA85-D0D812AB0AC3}"/>
</file>

<file path=docProps/app.xml><?xml version="1.0" encoding="utf-8"?>
<Properties xmlns="http://schemas.openxmlformats.org/officeDocument/2006/extended-properties" xmlns:vt="http://schemas.openxmlformats.org/officeDocument/2006/docPropsVTypes">
  <Template>Normal</Template>
  <TotalTime>48</TotalTime>
  <Pages>8</Pages>
  <Words>1787</Words>
  <Characters>10191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Domoina</dc:creator>
  <dc:description/>
  <cp:lastModifiedBy>Domoina R</cp:lastModifiedBy>
  <cp:revision>2</cp:revision>
  <cp:lastPrinted>2022-07-26T08:41:00Z</cp:lastPrinted>
  <dcterms:created xsi:type="dcterms:W3CDTF">2023-01-24T18:45:00Z</dcterms:created>
  <dcterms:modified xsi:type="dcterms:W3CDTF">2023-01-24T19:36:00Z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