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D0ED7" w14:textId="4FD0A63C" w:rsidR="00B002E9" w:rsidRPr="00E6721C" w:rsidRDefault="00B91125" w:rsidP="00B002E9">
      <w:pPr>
        <w:jc w:val="center"/>
        <w:rPr>
          <w:rFonts w:ascii="Arial" w:hAnsi="Arial" w:cs="Arial"/>
          <w:b/>
          <w:color w:val="FFFFFF" w:themeColor="background1"/>
          <w:lang w:val="en-US"/>
        </w:rPr>
      </w:pPr>
      <w:r w:rsidRPr="00E6721C">
        <w:rPr>
          <w:rFonts w:ascii="Arial" w:hAnsi="Arial" w:cs="Arial"/>
          <w:noProof/>
          <w:highlight w:val="yellow"/>
          <w:lang w:val="fr"/>
        </w:rPr>
        <w:drawing>
          <wp:anchor distT="0" distB="0" distL="114300" distR="114300" simplePos="0" relativeHeight="251659264" behindDoc="1" locked="0" layoutInCell="1" allowOverlap="1" wp14:anchorId="4CCA93AE" wp14:editId="1154EE76">
            <wp:simplePos x="0" y="0"/>
            <wp:positionH relativeFrom="column">
              <wp:posOffset>3327400</wp:posOffset>
            </wp:positionH>
            <wp:positionV relativeFrom="paragraph">
              <wp:posOffset>-254000</wp:posOffset>
            </wp:positionV>
            <wp:extent cx="2489200" cy="563033"/>
            <wp:effectExtent l="0" t="0" r="635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3x.png"/>
                    <pic:cNvPicPr/>
                  </pic:nvPicPr>
                  <pic:blipFill>
                    <a:blip r:embed="rId8">
                      <a:extLst>
                        <a:ext uri="{28A0092B-C50C-407E-A947-70E740481C1C}">
                          <a14:useLocalDpi xmlns:a14="http://schemas.microsoft.com/office/drawing/2010/main" val="0"/>
                        </a:ext>
                      </a:extLst>
                    </a:blip>
                    <a:stretch>
                      <a:fillRect/>
                    </a:stretch>
                  </pic:blipFill>
                  <pic:spPr>
                    <a:xfrm>
                      <a:off x="0" y="0"/>
                      <a:ext cx="2489200" cy="563033"/>
                    </a:xfrm>
                    <a:prstGeom prst="rect">
                      <a:avLst/>
                    </a:prstGeom>
                  </pic:spPr>
                </pic:pic>
              </a:graphicData>
            </a:graphic>
            <wp14:sizeRelH relativeFrom="page">
              <wp14:pctWidth>0</wp14:pctWidth>
            </wp14:sizeRelH>
            <wp14:sizeRelV relativeFrom="page">
              <wp14:pctHeight>0</wp14:pctHeight>
            </wp14:sizeRelV>
          </wp:anchor>
        </w:drawing>
      </w:r>
    </w:p>
    <w:p w14:paraId="6A5D7127" w14:textId="77777777" w:rsidR="00B002E9" w:rsidRPr="00E6721C" w:rsidRDefault="00B002E9" w:rsidP="00B002E9">
      <w:pPr>
        <w:jc w:val="center"/>
        <w:rPr>
          <w:rFonts w:ascii="Arial" w:hAnsi="Arial" w:cs="Arial"/>
          <w:b/>
          <w:color w:val="FFFFFF" w:themeColor="background1"/>
          <w:lang w:val="en-US"/>
        </w:rPr>
      </w:pPr>
    </w:p>
    <w:p w14:paraId="0B4CE502" w14:textId="77777777" w:rsidR="00B002E9" w:rsidRPr="00E6721C" w:rsidRDefault="00B002E9" w:rsidP="00B002E9">
      <w:pPr>
        <w:jc w:val="center"/>
        <w:rPr>
          <w:rFonts w:ascii="Arial" w:hAnsi="Arial" w:cs="Arial"/>
          <w:b/>
          <w:color w:val="FFFFFF" w:themeColor="background1"/>
          <w:lang w:val="en-US"/>
        </w:rPr>
      </w:pPr>
    </w:p>
    <w:p w14:paraId="0FA110AA" w14:textId="65429004" w:rsidR="00163B43" w:rsidRPr="00E6721C" w:rsidRDefault="00163B43" w:rsidP="00163B43">
      <w:pPr>
        <w:pBdr>
          <w:top w:val="single" w:sz="4" w:space="1" w:color="auto"/>
          <w:left w:val="single" w:sz="4" w:space="4" w:color="auto"/>
          <w:bottom w:val="single" w:sz="4" w:space="1" w:color="auto"/>
          <w:right w:val="single" w:sz="4" w:space="4" w:color="auto"/>
        </w:pBdr>
        <w:shd w:val="clear" w:color="auto" w:fill="538135" w:themeFill="accent6" w:themeFillShade="BF"/>
        <w:jc w:val="center"/>
        <w:rPr>
          <w:rFonts w:ascii="Arial" w:hAnsi="Arial" w:cs="Arial"/>
          <w:b/>
          <w:color w:val="FFFFFF" w:themeColor="background1"/>
        </w:rPr>
      </w:pPr>
      <w:r w:rsidRPr="00E6721C">
        <w:rPr>
          <w:rFonts w:ascii="Arial" w:hAnsi="Arial" w:cs="Arial"/>
          <w:b/>
          <w:color w:val="FFFFFF" w:themeColor="background1"/>
          <w:lang w:val="fr"/>
        </w:rPr>
        <w:t xml:space="preserve">FORMATION DES </w:t>
      </w:r>
      <w:r w:rsidR="00E6721C">
        <w:rPr>
          <w:rFonts w:ascii="Arial" w:hAnsi="Arial" w:cs="Arial"/>
          <w:b/>
          <w:color w:val="FFFFFF" w:themeColor="background1"/>
          <w:lang w:val="fr"/>
        </w:rPr>
        <w:t>COACHES</w:t>
      </w:r>
      <w:r w:rsidRPr="00E6721C">
        <w:rPr>
          <w:rFonts w:ascii="Arial" w:hAnsi="Arial" w:cs="Arial"/>
          <w:b/>
          <w:color w:val="FFFFFF" w:themeColor="background1"/>
          <w:lang w:val="fr"/>
        </w:rPr>
        <w:t xml:space="preserve"> </w:t>
      </w:r>
      <w:r w:rsidR="00E6721C">
        <w:rPr>
          <w:rFonts w:ascii="Arial" w:hAnsi="Arial" w:cs="Arial"/>
          <w:b/>
          <w:color w:val="FFFFFF" w:themeColor="background1"/>
          <w:lang w:val="fr"/>
        </w:rPr>
        <w:t>IMET</w:t>
      </w:r>
    </w:p>
    <w:tbl>
      <w:tblPr>
        <w:tblStyle w:val="ListTable2-Accent6"/>
        <w:tblW w:w="0" w:type="auto"/>
        <w:tblLook w:val="04A0" w:firstRow="1" w:lastRow="0" w:firstColumn="1" w:lastColumn="0" w:noHBand="0" w:noVBand="1"/>
      </w:tblPr>
      <w:tblGrid>
        <w:gridCol w:w="2425"/>
        <w:gridCol w:w="6637"/>
      </w:tblGrid>
      <w:tr w:rsidR="00DD1241" w:rsidRPr="00E6721C" w14:paraId="621221B9" w14:textId="77777777" w:rsidTr="00175E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69539E9" w14:textId="13FE273E" w:rsidR="00DD1241" w:rsidRPr="00E6721C" w:rsidRDefault="00B91125" w:rsidP="00163B43">
            <w:pPr>
              <w:rPr>
                <w:rFonts w:ascii="Arial" w:hAnsi="Arial" w:cs="Arial"/>
                <w:b w:val="0"/>
                <w:lang w:val="en-US"/>
              </w:rPr>
            </w:pPr>
            <w:r w:rsidRPr="00E6721C">
              <w:rPr>
                <w:rFonts w:ascii="Arial" w:hAnsi="Arial" w:cs="Arial"/>
                <w:lang w:val="fr"/>
              </w:rPr>
              <w:t xml:space="preserve">Dates </w:t>
            </w:r>
            <w:r w:rsidR="00E656A2" w:rsidRPr="00E6721C">
              <w:rPr>
                <w:rFonts w:ascii="Arial" w:hAnsi="Arial" w:cs="Arial"/>
                <w:lang w:val="fr"/>
              </w:rPr>
              <w:t xml:space="preserve">&amp; </w:t>
            </w:r>
            <w:r w:rsidR="00DD1241" w:rsidRPr="00E6721C">
              <w:rPr>
                <w:rFonts w:ascii="Arial" w:hAnsi="Arial" w:cs="Arial"/>
                <w:lang w:val="fr"/>
              </w:rPr>
              <w:t>Durée</w:t>
            </w:r>
          </w:p>
        </w:tc>
        <w:tc>
          <w:tcPr>
            <w:tcW w:w="6637" w:type="dxa"/>
          </w:tcPr>
          <w:p w14:paraId="55DB888B" w14:textId="4C62B7F1" w:rsidR="00DD1241" w:rsidRPr="00E6721C" w:rsidRDefault="0078594A" w:rsidP="00163B43">
            <w:pP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US"/>
              </w:rPr>
            </w:pPr>
            <w:r w:rsidRPr="00E6721C">
              <w:rPr>
                <w:rFonts w:ascii="Arial" w:hAnsi="Arial" w:cs="Arial"/>
                <w:b w:val="0"/>
                <w:lang w:val="fr"/>
              </w:rPr>
              <w:t>15 mars – 21 avril   2021 (</w:t>
            </w:r>
            <w:r w:rsidR="00B73838" w:rsidRPr="00E6721C">
              <w:rPr>
                <w:rFonts w:ascii="Arial" w:hAnsi="Arial" w:cs="Arial"/>
                <w:b w:val="0"/>
                <w:lang w:val="fr"/>
              </w:rPr>
              <w:t>6</w:t>
            </w:r>
            <w:r w:rsidRPr="00E6721C">
              <w:rPr>
                <w:rFonts w:ascii="Arial" w:hAnsi="Arial" w:cs="Arial"/>
                <w:b w:val="0"/>
                <w:lang w:val="fr"/>
              </w:rPr>
              <w:t>semaines)</w:t>
            </w:r>
          </w:p>
        </w:tc>
      </w:tr>
      <w:tr w:rsidR="0078594A" w:rsidRPr="00E6721C" w14:paraId="3D0D848F" w14:textId="77777777" w:rsidTr="00175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8876884" w14:textId="090F9641" w:rsidR="0078594A" w:rsidRPr="00E6721C" w:rsidRDefault="0078594A" w:rsidP="00163B43">
            <w:pPr>
              <w:rPr>
                <w:rFonts w:ascii="Arial" w:hAnsi="Arial" w:cs="Arial"/>
                <w:lang w:val="en-US"/>
              </w:rPr>
            </w:pPr>
            <w:r w:rsidRPr="00E6721C">
              <w:rPr>
                <w:rFonts w:ascii="Arial" w:hAnsi="Arial" w:cs="Arial"/>
                <w:lang w:val="fr"/>
              </w:rPr>
              <w:t>Format</w:t>
            </w:r>
          </w:p>
        </w:tc>
        <w:tc>
          <w:tcPr>
            <w:tcW w:w="6637" w:type="dxa"/>
          </w:tcPr>
          <w:p w14:paraId="3DC15603" w14:textId="55C2A13D" w:rsidR="00B73838" w:rsidRPr="00E6721C" w:rsidRDefault="0078594A" w:rsidP="00C3608A">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Virtuel</w:t>
            </w:r>
            <w:r w:rsidR="007503F6" w:rsidRPr="00E6721C">
              <w:rPr>
                <w:rFonts w:ascii="Arial" w:hAnsi="Arial" w:cs="Arial"/>
                <w:lang w:val="fr"/>
              </w:rPr>
              <w:t>.</w:t>
            </w:r>
            <w:r w:rsidRPr="00E6721C">
              <w:rPr>
                <w:rFonts w:ascii="Arial" w:hAnsi="Arial" w:cs="Arial"/>
                <w:lang w:val="fr"/>
              </w:rPr>
              <w:t xml:space="preserve"> </w:t>
            </w:r>
            <w:r w:rsidR="00C3608A" w:rsidRPr="00E6721C">
              <w:rPr>
                <w:rFonts w:ascii="Arial" w:hAnsi="Arial" w:cs="Arial"/>
                <w:lang w:val="fr"/>
              </w:rPr>
              <w:t xml:space="preserve"> 3 </w:t>
            </w:r>
            <w:r w:rsidR="00B24916" w:rsidRPr="00E6721C">
              <w:rPr>
                <w:rFonts w:ascii="Arial" w:hAnsi="Arial" w:cs="Arial"/>
                <w:lang w:val="fr"/>
              </w:rPr>
              <w:t>réunions synchrones</w:t>
            </w:r>
            <w:r w:rsidR="00C3608A" w:rsidRPr="00E6721C">
              <w:rPr>
                <w:rFonts w:ascii="Arial" w:hAnsi="Arial" w:cs="Arial"/>
                <w:lang w:val="fr"/>
              </w:rPr>
              <w:t xml:space="preserve"> par semaine (Lun, </w:t>
            </w:r>
            <w:r w:rsidR="00E6721C">
              <w:rPr>
                <w:rFonts w:ascii="Arial" w:hAnsi="Arial" w:cs="Arial"/>
                <w:lang w:val="fr"/>
              </w:rPr>
              <w:t>Mer</w:t>
            </w:r>
            <w:r w:rsidR="00C3608A" w:rsidRPr="00E6721C">
              <w:rPr>
                <w:rFonts w:ascii="Arial" w:hAnsi="Arial" w:cs="Arial"/>
                <w:lang w:val="fr"/>
              </w:rPr>
              <w:t xml:space="preserve">, </w:t>
            </w:r>
            <w:r w:rsidR="00E6721C">
              <w:rPr>
                <w:rFonts w:ascii="Arial" w:hAnsi="Arial" w:cs="Arial"/>
                <w:lang w:val="fr"/>
              </w:rPr>
              <w:t>Jeu</w:t>
            </w:r>
            <w:r w:rsidR="00C3608A" w:rsidRPr="00E6721C">
              <w:rPr>
                <w:rFonts w:ascii="Arial" w:hAnsi="Arial" w:cs="Arial"/>
                <w:lang w:val="fr"/>
              </w:rPr>
              <w:t>)</w:t>
            </w:r>
          </w:p>
        </w:tc>
      </w:tr>
      <w:tr w:rsidR="00DD1241" w:rsidRPr="00E6721C" w14:paraId="2F7BF6C6" w14:textId="77777777" w:rsidTr="00175E68">
        <w:tc>
          <w:tcPr>
            <w:cnfStyle w:val="001000000000" w:firstRow="0" w:lastRow="0" w:firstColumn="1" w:lastColumn="0" w:oddVBand="0" w:evenVBand="0" w:oddHBand="0" w:evenHBand="0" w:firstRowFirstColumn="0" w:firstRowLastColumn="0" w:lastRowFirstColumn="0" w:lastRowLastColumn="0"/>
            <w:tcW w:w="2425" w:type="dxa"/>
          </w:tcPr>
          <w:p w14:paraId="6D57E4DE" w14:textId="33BCFF7C" w:rsidR="00DD1241" w:rsidRPr="00E6721C" w:rsidRDefault="001F0C2A" w:rsidP="00163B43">
            <w:pPr>
              <w:rPr>
                <w:rFonts w:ascii="Arial" w:hAnsi="Arial" w:cs="Arial"/>
                <w:b w:val="0"/>
              </w:rPr>
            </w:pPr>
            <w:r w:rsidRPr="00E6721C">
              <w:rPr>
                <w:rFonts w:ascii="Arial" w:hAnsi="Arial" w:cs="Arial"/>
                <w:lang w:val="fr"/>
              </w:rPr>
              <w:t>Vue d’ensemble de la formation</w:t>
            </w:r>
          </w:p>
        </w:tc>
        <w:tc>
          <w:tcPr>
            <w:tcW w:w="6637" w:type="dxa"/>
          </w:tcPr>
          <w:p w14:paraId="5FF4054B" w14:textId="0D848BFB" w:rsidR="00DD1241" w:rsidRPr="00E6721C" w:rsidRDefault="00671B7B" w:rsidP="001F0C2A">
            <w:pPr>
              <w:ind w:left="7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6721C">
              <w:rPr>
                <w:rFonts w:ascii="Arial" w:hAnsi="Arial" w:cs="Arial"/>
                <w:lang w:val="fr"/>
              </w:rPr>
              <w:t xml:space="preserve">Cette formation vise à doter les professionnels des aires protégées (AP) des capacités nécessaires pour être des </w:t>
            </w:r>
            <w:r w:rsidR="00E6721C">
              <w:rPr>
                <w:rFonts w:ascii="Arial" w:hAnsi="Arial" w:cs="Arial"/>
                <w:lang w:val="fr"/>
              </w:rPr>
              <w:t>coaches IMET</w:t>
            </w:r>
            <w:r w:rsidRPr="00E6721C">
              <w:rPr>
                <w:rFonts w:ascii="Arial" w:hAnsi="Arial" w:cs="Arial"/>
                <w:lang w:val="fr"/>
              </w:rPr>
              <w:t xml:space="preserve">. </w:t>
            </w:r>
            <w:r w:rsidR="00E6721C">
              <w:rPr>
                <w:rFonts w:ascii="Arial" w:hAnsi="Arial" w:cs="Arial"/>
                <w:lang w:val="fr"/>
              </w:rPr>
              <w:t>Elle</w:t>
            </w:r>
            <w:r w:rsidRPr="00E6721C">
              <w:rPr>
                <w:rFonts w:ascii="Arial" w:hAnsi="Arial" w:cs="Arial"/>
                <w:lang w:val="fr"/>
              </w:rPr>
              <w:t xml:space="preserve"> passe en revue les concepts importants liés à la gestion et à la conservation de l’AP qui sont fondamentaux pour l’efficacité de la gestion. La formation explore toutes les questions et la terminologie utilisées dans </w:t>
            </w:r>
            <w:r w:rsidR="00E6721C">
              <w:rPr>
                <w:rFonts w:ascii="Arial" w:hAnsi="Arial" w:cs="Arial"/>
                <w:lang w:val="fr"/>
              </w:rPr>
              <w:t>IMET</w:t>
            </w:r>
            <w:r w:rsidRPr="00E6721C">
              <w:rPr>
                <w:rFonts w:ascii="Arial" w:hAnsi="Arial" w:cs="Arial"/>
                <w:lang w:val="fr"/>
              </w:rPr>
              <w:t xml:space="preserve"> et fournit un forum de discussion pour une compréhension approfondie et le partage de cas réels. En plus de cela, la formation vise à l’adoption d’un ensemble de principes et de pratiques pour être un coach, une personne qui favorise la collaboration, la discussion, la pensée critique et la planification basée sur l’évaluation pour les équipes d’AP.</w:t>
            </w:r>
          </w:p>
        </w:tc>
      </w:tr>
      <w:tr w:rsidR="00DD1241" w:rsidRPr="00E6721C" w14:paraId="69795BC5" w14:textId="77777777" w:rsidTr="00175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1B6CC51" w14:textId="54729EAA" w:rsidR="00DD1241" w:rsidRPr="00E6721C" w:rsidRDefault="001F0C2A" w:rsidP="00163B43">
            <w:pPr>
              <w:rPr>
                <w:rFonts w:ascii="Arial" w:hAnsi="Arial" w:cs="Arial"/>
                <w:b w:val="0"/>
                <w:lang w:val="en-US"/>
              </w:rPr>
            </w:pPr>
            <w:r w:rsidRPr="00E6721C">
              <w:rPr>
                <w:rFonts w:ascii="Arial" w:hAnsi="Arial" w:cs="Arial"/>
                <w:lang w:val="fr"/>
              </w:rPr>
              <w:t>Objectif général</w:t>
            </w:r>
          </w:p>
        </w:tc>
        <w:tc>
          <w:tcPr>
            <w:tcW w:w="6637" w:type="dxa"/>
          </w:tcPr>
          <w:p w14:paraId="1CC916B8" w14:textId="05A5F0FD" w:rsidR="00DD1241" w:rsidRPr="00E6721C" w:rsidRDefault="001F0C2A" w:rsidP="00163B43">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6721C">
              <w:rPr>
                <w:rFonts w:ascii="Arial" w:hAnsi="Arial" w:cs="Arial"/>
                <w:lang w:val="fr"/>
              </w:rPr>
              <w:t xml:space="preserve">À la fin de la formation, les participants auront suffisamment de connaissances et de compétences pour effectuer une évaluation </w:t>
            </w:r>
            <w:r w:rsidR="00E6721C">
              <w:rPr>
                <w:rFonts w:ascii="Arial" w:hAnsi="Arial" w:cs="Arial"/>
                <w:lang w:val="fr"/>
              </w:rPr>
              <w:t xml:space="preserve">IMET </w:t>
            </w:r>
            <w:r w:rsidRPr="00E6721C">
              <w:rPr>
                <w:rFonts w:ascii="Arial" w:hAnsi="Arial" w:cs="Arial"/>
                <w:lang w:val="fr"/>
              </w:rPr>
              <w:t>dans une aire protégée</w:t>
            </w:r>
            <w:r w:rsidR="00292369" w:rsidRPr="00E6721C">
              <w:rPr>
                <w:rFonts w:ascii="Arial" w:hAnsi="Arial" w:cs="Arial"/>
                <w:lang w:val="fr"/>
              </w:rPr>
              <w:t xml:space="preserve">, </w:t>
            </w:r>
            <w:r w:rsidR="00087CD6" w:rsidRPr="00E6721C">
              <w:rPr>
                <w:rFonts w:ascii="Arial" w:hAnsi="Arial" w:cs="Arial"/>
                <w:lang w:val="fr"/>
              </w:rPr>
              <w:t xml:space="preserve">analyser les résultats des </w:t>
            </w:r>
            <w:r w:rsidR="00E6721C">
              <w:rPr>
                <w:rFonts w:ascii="Arial" w:hAnsi="Arial" w:cs="Arial"/>
                <w:lang w:val="fr"/>
              </w:rPr>
              <w:t>IMET</w:t>
            </w:r>
            <w:r w:rsidRPr="00E6721C">
              <w:rPr>
                <w:rFonts w:ascii="Arial" w:hAnsi="Arial" w:cs="Arial"/>
                <w:lang w:val="fr"/>
              </w:rPr>
              <w:t xml:space="preserve"> et produire un rapport d’analyse de gestion.</w:t>
            </w:r>
          </w:p>
        </w:tc>
      </w:tr>
      <w:tr w:rsidR="00DD1241" w:rsidRPr="00E6721C" w14:paraId="52CFB0D1" w14:textId="77777777" w:rsidTr="00175E68">
        <w:tc>
          <w:tcPr>
            <w:cnfStyle w:val="001000000000" w:firstRow="0" w:lastRow="0" w:firstColumn="1" w:lastColumn="0" w:oddVBand="0" w:evenVBand="0" w:oddHBand="0" w:evenHBand="0" w:firstRowFirstColumn="0" w:firstRowLastColumn="0" w:lastRowFirstColumn="0" w:lastRowLastColumn="0"/>
            <w:tcW w:w="2425" w:type="dxa"/>
          </w:tcPr>
          <w:p w14:paraId="6FC286FB" w14:textId="10D869D1" w:rsidR="00DD1241" w:rsidRPr="00E6721C" w:rsidRDefault="0011417F" w:rsidP="00163B43">
            <w:pPr>
              <w:rPr>
                <w:rFonts w:ascii="Arial" w:hAnsi="Arial" w:cs="Arial"/>
                <w:b w:val="0"/>
                <w:lang w:val="en-US"/>
              </w:rPr>
            </w:pPr>
            <w:r w:rsidRPr="00E6721C">
              <w:rPr>
                <w:rFonts w:ascii="Arial" w:hAnsi="Arial" w:cs="Arial"/>
                <w:lang w:val="fr"/>
              </w:rPr>
              <w:t>Objectifs d’apprentissage</w:t>
            </w:r>
          </w:p>
        </w:tc>
        <w:tc>
          <w:tcPr>
            <w:tcW w:w="6637" w:type="dxa"/>
          </w:tcPr>
          <w:p w14:paraId="5B7EFA74" w14:textId="77777777" w:rsidR="0011417F" w:rsidRPr="00E6721C" w:rsidRDefault="0011417F" w:rsidP="0011417F">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6721C">
              <w:rPr>
                <w:rFonts w:ascii="Arial" w:hAnsi="Arial" w:cs="Arial"/>
                <w:lang w:val="fr"/>
              </w:rPr>
              <w:t>À la fin de la formation, les participants seront en mesure de :</w:t>
            </w:r>
          </w:p>
          <w:p w14:paraId="315B11E1" w14:textId="70883DC5" w:rsidR="0011417F" w:rsidRPr="00E6721C" w:rsidRDefault="0011417F" w:rsidP="0011417F">
            <w:pPr>
              <w:pStyle w:val="ListParagraph"/>
              <w:numPr>
                <w:ilvl w:val="0"/>
                <w:numId w:val="16"/>
              </w:numPr>
              <w:spacing w:after="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6721C">
              <w:rPr>
                <w:rFonts w:ascii="Arial" w:hAnsi="Arial" w:cs="Arial"/>
                <w:lang w:val="fr"/>
              </w:rPr>
              <w:t>Démontrer une solide compréhension des concepts clés : gestion de l’AP, efficacité de la gestion, gouvernance et équité, services écosystémiques</w:t>
            </w:r>
            <w:r w:rsidR="00087CD6" w:rsidRPr="00E6721C">
              <w:rPr>
                <w:rFonts w:ascii="Arial" w:hAnsi="Arial" w:cs="Arial"/>
                <w:lang w:val="fr"/>
              </w:rPr>
              <w:t>.</w:t>
            </w:r>
          </w:p>
          <w:p w14:paraId="0DC9A122" w14:textId="2ECABE88" w:rsidR="0011417F" w:rsidRPr="00E6721C" w:rsidRDefault="0011417F" w:rsidP="0011417F">
            <w:pPr>
              <w:pStyle w:val="ListParagraph"/>
              <w:numPr>
                <w:ilvl w:val="0"/>
                <w:numId w:val="16"/>
              </w:numPr>
              <w:spacing w:after="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6721C">
              <w:rPr>
                <w:rFonts w:ascii="Arial" w:hAnsi="Arial" w:cs="Arial"/>
                <w:lang w:val="fr"/>
              </w:rPr>
              <w:t xml:space="preserve">Effectuer de façon indépendante une évaluation sur le terrain </w:t>
            </w:r>
            <w:r w:rsidR="00E6721C">
              <w:rPr>
                <w:rFonts w:ascii="Arial" w:hAnsi="Arial" w:cs="Arial"/>
                <w:lang w:val="fr"/>
              </w:rPr>
              <w:t>avec IMET en tenant compte d</w:t>
            </w:r>
            <w:r w:rsidRPr="00E6721C">
              <w:rPr>
                <w:rFonts w:ascii="Arial" w:hAnsi="Arial" w:cs="Arial"/>
                <w:lang w:val="fr"/>
              </w:rPr>
              <w:t xml:space="preserve">es procédures de l’AP et </w:t>
            </w:r>
            <w:r w:rsidR="00E6721C">
              <w:rPr>
                <w:rFonts w:ascii="Arial" w:hAnsi="Arial" w:cs="Arial"/>
                <w:lang w:val="fr"/>
              </w:rPr>
              <w:t xml:space="preserve">de </w:t>
            </w:r>
            <w:r w:rsidRPr="00E6721C">
              <w:rPr>
                <w:rFonts w:ascii="Arial" w:hAnsi="Arial" w:cs="Arial"/>
                <w:lang w:val="fr"/>
              </w:rPr>
              <w:t>la culture interne et en créant un environnement propice à la pensée critique et aux discussions ouvertes</w:t>
            </w:r>
            <w:r w:rsidR="00087CD6" w:rsidRPr="00E6721C">
              <w:rPr>
                <w:rFonts w:ascii="Arial" w:hAnsi="Arial" w:cs="Arial"/>
                <w:lang w:val="fr"/>
              </w:rPr>
              <w:t>.</w:t>
            </w:r>
          </w:p>
          <w:p w14:paraId="0B375844" w14:textId="029D64E4" w:rsidR="0011417F" w:rsidRPr="00E6721C" w:rsidRDefault="0011417F" w:rsidP="0011417F">
            <w:pPr>
              <w:pStyle w:val="ListParagraph"/>
              <w:numPr>
                <w:ilvl w:val="0"/>
                <w:numId w:val="16"/>
              </w:numPr>
              <w:spacing w:after="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6721C">
              <w:rPr>
                <w:rFonts w:ascii="Arial" w:hAnsi="Arial" w:cs="Arial"/>
                <w:lang w:val="fr"/>
              </w:rPr>
              <w:t xml:space="preserve">Analyser les résultats </w:t>
            </w:r>
            <w:r w:rsidR="00E6721C">
              <w:rPr>
                <w:rFonts w:ascii="Arial" w:hAnsi="Arial" w:cs="Arial"/>
                <w:lang w:val="fr"/>
              </w:rPr>
              <w:t xml:space="preserve">IMET </w:t>
            </w:r>
            <w:r w:rsidRPr="00E6721C">
              <w:rPr>
                <w:rFonts w:ascii="Arial" w:hAnsi="Arial" w:cs="Arial"/>
                <w:lang w:val="fr"/>
              </w:rPr>
              <w:t>à l’aide de différents outils et approches analytiques</w:t>
            </w:r>
            <w:r w:rsidR="00087CD6" w:rsidRPr="00E6721C">
              <w:rPr>
                <w:rFonts w:ascii="Arial" w:hAnsi="Arial" w:cs="Arial"/>
                <w:lang w:val="fr"/>
              </w:rPr>
              <w:t>.</w:t>
            </w:r>
          </w:p>
          <w:p w14:paraId="14C1330A" w14:textId="1DDD50A4" w:rsidR="00DD1241" w:rsidRPr="00E6721C" w:rsidRDefault="0011417F" w:rsidP="00163B43">
            <w:pPr>
              <w:pStyle w:val="ListParagraph"/>
              <w:numPr>
                <w:ilvl w:val="0"/>
                <w:numId w:val="16"/>
              </w:num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6721C">
              <w:rPr>
                <w:rFonts w:ascii="Arial" w:hAnsi="Arial" w:cs="Arial"/>
                <w:lang w:val="fr"/>
              </w:rPr>
              <w:t xml:space="preserve">Établir un lien entre le processus et les résultats </w:t>
            </w:r>
            <w:r w:rsidR="00E6721C">
              <w:rPr>
                <w:rFonts w:ascii="Arial" w:hAnsi="Arial" w:cs="Arial"/>
                <w:lang w:val="fr"/>
              </w:rPr>
              <w:t>IMET</w:t>
            </w:r>
            <w:r w:rsidRPr="00E6721C">
              <w:rPr>
                <w:rFonts w:ascii="Arial" w:hAnsi="Arial" w:cs="Arial"/>
                <w:lang w:val="fr"/>
              </w:rPr>
              <w:t xml:space="preserve"> et d’autres initiatives </w:t>
            </w:r>
            <w:r w:rsidR="00BE39A0" w:rsidRPr="00E6721C">
              <w:rPr>
                <w:rFonts w:ascii="Arial" w:hAnsi="Arial" w:cs="Arial"/>
                <w:lang w:val="fr"/>
              </w:rPr>
              <w:t>:</w:t>
            </w:r>
            <w:r w:rsidRPr="00E6721C">
              <w:rPr>
                <w:rFonts w:ascii="Arial" w:hAnsi="Arial" w:cs="Arial"/>
                <w:lang w:val="fr"/>
              </w:rPr>
              <w:t xml:space="preserve"> évaluations sociales et de gouvernance, Liste verte. </w:t>
            </w:r>
          </w:p>
        </w:tc>
      </w:tr>
      <w:tr w:rsidR="00CD1E7F" w:rsidRPr="00E6721C" w14:paraId="07345741" w14:textId="77777777" w:rsidTr="00BD3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01D1D15" w14:textId="77777777" w:rsidR="00CD1E7F" w:rsidRPr="00E6721C" w:rsidRDefault="00CD1E7F" w:rsidP="00BD3697">
            <w:pPr>
              <w:rPr>
                <w:rFonts w:ascii="Arial" w:hAnsi="Arial" w:cs="Arial"/>
                <w:b w:val="0"/>
                <w:lang w:val="en-US"/>
              </w:rPr>
            </w:pPr>
            <w:r w:rsidRPr="00E6721C">
              <w:rPr>
                <w:rFonts w:ascii="Arial" w:hAnsi="Arial" w:cs="Arial"/>
                <w:lang w:val="fr"/>
              </w:rPr>
              <w:t>Participants</w:t>
            </w:r>
          </w:p>
        </w:tc>
        <w:tc>
          <w:tcPr>
            <w:tcW w:w="6637" w:type="dxa"/>
          </w:tcPr>
          <w:p w14:paraId="47F1657A" w14:textId="4ADBA08D" w:rsidR="00CD1E7F" w:rsidRPr="00E6721C" w:rsidRDefault="00E6721C" w:rsidP="00BD3697">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Environ 20</w:t>
            </w:r>
            <w:r w:rsidR="0066264B" w:rsidRPr="00E6721C">
              <w:rPr>
                <w:rFonts w:ascii="Arial" w:hAnsi="Arial" w:cs="Arial"/>
                <w:lang w:val="fr"/>
              </w:rPr>
              <w:t xml:space="preserve"> représentants</w:t>
            </w:r>
            <w:r>
              <w:rPr>
                <w:rFonts w:ascii="Arial" w:hAnsi="Arial" w:cs="Arial"/>
                <w:lang w:val="fr"/>
              </w:rPr>
              <w:t xml:space="preserve"> </w:t>
            </w:r>
            <w:r w:rsidR="00CD1E7F" w:rsidRPr="00E6721C">
              <w:rPr>
                <w:rFonts w:ascii="Arial" w:hAnsi="Arial" w:cs="Arial"/>
                <w:lang w:val="fr"/>
              </w:rPr>
              <w:t>d’agences gouvernementales, d’organisations de la société civile, d’universités</w:t>
            </w:r>
            <w:r w:rsidR="00512861" w:rsidRPr="00E6721C">
              <w:rPr>
                <w:rFonts w:ascii="Arial" w:hAnsi="Arial" w:cs="Arial"/>
                <w:lang w:val="fr"/>
              </w:rPr>
              <w:t>,</w:t>
            </w:r>
            <w:r w:rsidR="0066264B" w:rsidRPr="00E6721C">
              <w:rPr>
                <w:rFonts w:ascii="Arial" w:hAnsi="Arial" w:cs="Arial"/>
                <w:lang w:val="fr"/>
              </w:rPr>
              <w:t xml:space="preserve"> </w:t>
            </w:r>
            <w:r w:rsidR="00512861" w:rsidRPr="00E6721C">
              <w:rPr>
                <w:rFonts w:ascii="Arial" w:hAnsi="Arial" w:cs="Arial"/>
                <w:lang w:val="fr"/>
              </w:rPr>
              <w:t>de partenaires financiers et techniques</w:t>
            </w:r>
            <w:r w:rsidR="00CD1E7F" w:rsidRPr="00E6721C">
              <w:rPr>
                <w:rFonts w:ascii="Arial" w:hAnsi="Arial" w:cs="Arial"/>
                <w:lang w:val="fr"/>
              </w:rPr>
              <w:t xml:space="preserve"> travaillant dans l’administration et la gestion des aires protégées qui : </w:t>
            </w:r>
          </w:p>
          <w:p w14:paraId="12CED1AA" w14:textId="039C21B8" w:rsidR="00CD1E7F" w:rsidRPr="00E6721C" w:rsidRDefault="00E6721C" w:rsidP="00BD3697">
            <w:pPr>
              <w:pStyle w:val="ListParagraph"/>
              <w:numPr>
                <w:ilvl w:val="0"/>
                <w:numId w:val="15"/>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gramStart"/>
            <w:r>
              <w:rPr>
                <w:rFonts w:ascii="Arial" w:hAnsi="Arial" w:cs="Arial"/>
                <w:lang w:val="fr"/>
              </w:rPr>
              <w:t>ont</w:t>
            </w:r>
            <w:proofErr w:type="gramEnd"/>
            <w:r w:rsidR="00CD1E7F" w:rsidRPr="00E6721C">
              <w:rPr>
                <w:rFonts w:ascii="Arial" w:hAnsi="Arial" w:cs="Arial"/>
                <w:lang w:val="fr"/>
              </w:rPr>
              <w:t xml:space="preserve"> eu une introduction avec IMET (atelier de Kigali, sur place)</w:t>
            </w:r>
          </w:p>
          <w:p w14:paraId="234E2028" w14:textId="77777777" w:rsidR="00CD1E7F" w:rsidRPr="00E6721C" w:rsidRDefault="00CD1E7F" w:rsidP="00BD3697">
            <w:pPr>
              <w:pStyle w:val="ListParagraph"/>
              <w:numPr>
                <w:ilvl w:val="0"/>
                <w:numId w:val="15"/>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gramStart"/>
            <w:r w:rsidRPr="00E6721C">
              <w:rPr>
                <w:rFonts w:ascii="Arial" w:hAnsi="Arial" w:cs="Arial"/>
                <w:lang w:val="fr"/>
              </w:rPr>
              <w:lastRenderedPageBreak/>
              <w:t>sont</w:t>
            </w:r>
            <w:proofErr w:type="gramEnd"/>
            <w:r w:rsidRPr="00E6721C">
              <w:rPr>
                <w:rFonts w:ascii="Arial" w:hAnsi="Arial" w:cs="Arial"/>
                <w:lang w:val="fr"/>
              </w:rPr>
              <w:t xml:space="preserve"> disposés et capables de mener des EIPMF dans quelques DP dans leur propre pays</w:t>
            </w:r>
          </w:p>
        </w:tc>
      </w:tr>
      <w:tr w:rsidR="00DD1241" w:rsidRPr="00E6721C" w14:paraId="59BEE501" w14:textId="77777777" w:rsidTr="00175E68">
        <w:tc>
          <w:tcPr>
            <w:cnfStyle w:val="001000000000" w:firstRow="0" w:lastRow="0" w:firstColumn="1" w:lastColumn="0" w:oddVBand="0" w:evenVBand="0" w:oddHBand="0" w:evenHBand="0" w:firstRowFirstColumn="0" w:firstRowLastColumn="0" w:lastRowFirstColumn="0" w:lastRowLastColumn="0"/>
            <w:tcW w:w="2425" w:type="dxa"/>
          </w:tcPr>
          <w:p w14:paraId="04BF25E2" w14:textId="154301F9" w:rsidR="00DD1241" w:rsidRPr="00E6721C" w:rsidRDefault="0011417F" w:rsidP="00163B43">
            <w:pPr>
              <w:rPr>
                <w:rFonts w:ascii="Arial" w:hAnsi="Arial" w:cs="Arial"/>
                <w:b w:val="0"/>
                <w:lang w:val="en-US"/>
              </w:rPr>
            </w:pPr>
            <w:r w:rsidRPr="00E6721C">
              <w:rPr>
                <w:rFonts w:ascii="Arial" w:hAnsi="Arial" w:cs="Arial"/>
                <w:lang w:val="fr"/>
              </w:rPr>
              <w:lastRenderedPageBreak/>
              <w:t>Méthodes de formation</w:t>
            </w:r>
          </w:p>
        </w:tc>
        <w:tc>
          <w:tcPr>
            <w:tcW w:w="6637" w:type="dxa"/>
          </w:tcPr>
          <w:p w14:paraId="7B6818FA" w14:textId="4CE562DD" w:rsidR="007B2F4A" w:rsidRPr="00E6721C" w:rsidRDefault="007B2F4A" w:rsidP="007B2F4A">
            <w:pPr>
              <w:ind w:left="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6721C">
              <w:rPr>
                <w:rFonts w:ascii="Arial" w:hAnsi="Arial" w:cs="Arial"/>
                <w:lang w:val="fr"/>
              </w:rPr>
              <w:t xml:space="preserve">En raison de la pandémie mondiale, la formation sera dispensée en ligne via Teams. Pour utiliser au mieux le temps et permettre une plus grande interaction, les participants se verront attribuer des lectures et des </w:t>
            </w:r>
            <w:r w:rsidR="00A526B4" w:rsidRPr="00E6721C">
              <w:rPr>
                <w:rFonts w:ascii="Arial" w:hAnsi="Arial" w:cs="Arial"/>
                <w:lang w:val="fr"/>
              </w:rPr>
              <w:t xml:space="preserve">exercices </w:t>
            </w:r>
            <w:r w:rsidRPr="00E6721C">
              <w:rPr>
                <w:rFonts w:ascii="Arial" w:hAnsi="Arial" w:cs="Arial"/>
                <w:lang w:val="fr"/>
              </w:rPr>
              <w:t>avant chaque session et seront invités à partager, discuter et remettre en question lors de réunions virtuelles.</w:t>
            </w:r>
          </w:p>
          <w:p w14:paraId="63931E76" w14:textId="3BAA55C5" w:rsidR="007B2F4A" w:rsidRPr="00E6721C" w:rsidRDefault="007B2F4A" w:rsidP="007B2F4A">
            <w:pPr>
              <w:ind w:left="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6721C">
              <w:rPr>
                <w:rFonts w:ascii="Arial" w:hAnsi="Arial" w:cs="Arial"/>
                <w:lang w:val="fr"/>
              </w:rPr>
              <w:t xml:space="preserve">Les séances d’apprentissage virtuel couvriront les théories et les concepts clés ainsi qu’un aperçu détaillé </w:t>
            </w:r>
            <w:r w:rsidR="00E6721C">
              <w:rPr>
                <w:rFonts w:ascii="Arial" w:hAnsi="Arial" w:cs="Arial"/>
                <w:lang w:val="fr"/>
              </w:rPr>
              <w:t>d’IMET</w:t>
            </w:r>
            <w:r w:rsidRPr="00E6721C">
              <w:rPr>
                <w:rFonts w:ascii="Arial" w:hAnsi="Arial" w:cs="Arial"/>
                <w:lang w:val="fr"/>
              </w:rPr>
              <w:t xml:space="preserve">. Des études de cas seront utilisées pour effectuer une évaluation </w:t>
            </w:r>
            <w:r w:rsidR="00E6721C">
              <w:rPr>
                <w:rFonts w:ascii="Arial" w:hAnsi="Arial" w:cs="Arial"/>
                <w:lang w:val="fr"/>
              </w:rPr>
              <w:t>avec IMET</w:t>
            </w:r>
            <w:r w:rsidRPr="00E6721C">
              <w:rPr>
                <w:rFonts w:ascii="Arial" w:hAnsi="Arial" w:cs="Arial"/>
                <w:lang w:val="fr"/>
              </w:rPr>
              <w:t>. Tous les exercices intégreront des techniques de coaching. Les participants seront invités à tenir un journal pendant la formation et le présenteront à la fin. Il comprendra une feuille de route pour la mise en œuvre d</w:t>
            </w:r>
            <w:r w:rsidR="00E6721C">
              <w:rPr>
                <w:rFonts w:ascii="Arial" w:hAnsi="Arial" w:cs="Arial"/>
                <w:lang w:val="fr"/>
              </w:rPr>
              <w:t xml:space="preserve">’IMET </w:t>
            </w:r>
            <w:r w:rsidRPr="00E6721C">
              <w:rPr>
                <w:rFonts w:ascii="Arial" w:hAnsi="Arial" w:cs="Arial"/>
                <w:lang w:val="fr"/>
              </w:rPr>
              <w:t>dans son pays.</w:t>
            </w:r>
          </w:p>
          <w:p w14:paraId="341D0E6B" w14:textId="0BE75B66" w:rsidR="00DD1241" w:rsidRPr="00E6721C" w:rsidRDefault="007B2F4A" w:rsidP="007B2F4A">
            <w:pPr>
              <w:ind w:left="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6721C">
              <w:rPr>
                <w:rFonts w:ascii="Arial" w:hAnsi="Arial" w:cs="Arial"/>
                <w:lang w:val="fr"/>
              </w:rPr>
              <w:t xml:space="preserve">Pour compléter cet apprentissage en ligne, les participants à la formation appuieront au moins une évaluation </w:t>
            </w:r>
            <w:r w:rsidR="00E6721C">
              <w:rPr>
                <w:rFonts w:ascii="Arial" w:hAnsi="Arial" w:cs="Arial"/>
                <w:lang w:val="fr"/>
              </w:rPr>
              <w:t xml:space="preserve">avec IMET </w:t>
            </w:r>
            <w:r w:rsidRPr="00E6721C">
              <w:rPr>
                <w:rFonts w:ascii="Arial" w:hAnsi="Arial" w:cs="Arial"/>
                <w:lang w:val="fr"/>
              </w:rPr>
              <w:t xml:space="preserve">menée par un </w:t>
            </w:r>
            <w:r w:rsidR="00E6721C">
              <w:rPr>
                <w:rFonts w:ascii="Arial" w:hAnsi="Arial" w:cs="Arial"/>
                <w:lang w:val="fr"/>
              </w:rPr>
              <w:t>coach</w:t>
            </w:r>
            <w:r w:rsidRPr="00E6721C">
              <w:rPr>
                <w:rFonts w:ascii="Arial" w:hAnsi="Arial" w:cs="Arial"/>
                <w:lang w:val="fr"/>
              </w:rPr>
              <w:t xml:space="preserve"> principal afin de renforcer leur expérience de la mise en œuvre de l’évaluation </w:t>
            </w:r>
            <w:r w:rsidR="00E6721C">
              <w:rPr>
                <w:rFonts w:ascii="Arial" w:hAnsi="Arial" w:cs="Arial"/>
                <w:lang w:val="fr"/>
              </w:rPr>
              <w:t>IMET</w:t>
            </w:r>
            <w:r w:rsidRPr="00E6721C">
              <w:rPr>
                <w:rFonts w:ascii="Arial" w:hAnsi="Arial" w:cs="Arial"/>
                <w:lang w:val="fr"/>
              </w:rPr>
              <w:t xml:space="preserve"> dans une situation réelle. Par ailleurs, les entraîneurs stagiaires peuvent inviter un entraîneur expérimenté à les appuyer dans leur première évaluation </w:t>
            </w:r>
            <w:r w:rsidR="00E6721C">
              <w:rPr>
                <w:rFonts w:ascii="Arial" w:hAnsi="Arial" w:cs="Arial"/>
                <w:lang w:val="fr"/>
              </w:rPr>
              <w:t>avec IMET</w:t>
            </w:r>
            <w:r w:rsidRPr="00E6721C">
              <w:rPr>
                <w:rFonts w:ascii="Arial" w:hAnsi="Arial" w:cs="Arial"/>
                <w:lang w:val="fr"/>
              </w:rPr>
              <w:t>. L’appel actuel pour les STGA</w:t>
            </w:r>
            <w:r w:rsidR="00E6721C" w:rsidRPr="00E6721C">
              <w:rPr>
                <w:rStyle w:val="FootnoteReference"/>
                <w:rFonts w:ascii="Arial" w:hAnsi="Arial" w:cs="Arial"/>
                <w:lang w:val="fr"/>
              </w:rPr>
              <w:footnoteReference w:id="1"/>
            </w:r>
            <w:r w:rsidRPr="00E6721C">
              <w:rPr>
                <w:rFonts w:ascii="Arial" w:hAnsi="Arial" w:cs="Arial"/>
                <w:lang w:val="fr"/>
              </w:rPr>
              <w:t xml:space="preserve"> peut être l’occasion d’acquérir cette expérience pratique.</w:t>
            </w:r>
          </w:p>
        </w:tc>
      </w:tr>
      <w:tr w:rsidR="00EA2271" w:rsidRPr="00E6721C" w14:paraId="57D75BC9" w14:textId="77777777" w:rsidTr="00175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95806A0" w14:textId="31A6C035" w:rsidR="00EA2271" w:rsidRPr="00E6721C" w:rsidRDefault="00D05FA2" w:rsidP="00163B43">
            <w:pPr>
              <w:rPr>
                <w:rFonts w:ascii="Arial" w:hAnsi="Arial" w:cs="Arial"/>
                <w:bCs w:val="0"/>
              </w:rPr>
            </w:pPr>
            <w:r w:rsidRPr="00E6721C">
              <w:rPr>
                <w:rFonts w:ascii="Arial" w:hAnsi="Arial" w:cs="Arial"/>
                <w:bCs w:val="0"/>
                <w:lang w:val="fr"/>
              </w:rPr>
              <w:t>Contenu</w:t>
            </w:r>
            <w:r w:rsidR="004F03AB" w:rsidRPr="00E6721C">
              <w:rPr>
                <w:rFonts w:ascii="Arial" w:hAnsi="Arial" w:cs="Arial"/>
                <w:bCs w:val="0"/>
                <w:lang w:val="fr"/>
              </w:rPr>
              <w:t xml:space="preserve"> (30h)</w:t>
            </w:r>
          </w:p>
        </w:tc>
        <w:tc>
          <w:tcPr>
            <w:tcW w:w="6637" w:type="dxa"/>
          </w:tcPr>
          <w:p w14:paraId="048BE38B" w14:textId="77777777" w:rsidR="00EA2271" w:rsidRPr="00E6721C" w:rsidRDefault="00D05FA2" w:rsidP="00F42FBB">
            <w:pPr>
              <w:pStyle w:val="ListParagraph"/>
              <w:numPr>
                <w:ilvl w:val="0"/>
                <w:numId w:val="17"/>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Introduction – 2 heures</w:t>
            </w:r>
          </w:p>
          <w:p w14:paraId="21659870" w14:textId="77777777" w:rsidR="00D05FA2" w:rsidRPr="00E6721C" w:rsidRDefault="00D05FA2" w:rsidP="00F42FBB">
            <w:pPr>
              <w:pStyle w:val="ListParagraph"/>
              <w:numPr>
                <w:ilvl w:val="0"/>
                <w:numId w:val="17"/>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Examen des concepts clés – 4 heures</w:t>
            </w:r>
          </w:p>
          <w:p w14:paraId="69E8E183" w14:textId="79BCD47D" w:rsidR="00D05FA2" w:rsidRPr="00E6721C" w:rsidRDefault="00E6721C" w:rsidP="00F42FBB">
            <w:pPr>
              <w:pStyle w:val="ListParagraph"/>
              <w:numPr>
                <w:ilvl w:val="0"/>
                <w:numId w:val="17"/>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lang w:val="fr"/>
              </w:rPr>
              <w:t>IMET</w:t>
            </w:r>
            <w:r w:rsidR="001F358D" w:rsidRPr="00E6721C">
              <w:rPr>
                <w:rFonts w:ascii="Arial" w:hAnsi="Arial" w:cs="Arial"/>
                <w:lang w:val="fr"/>
              </w:rPr>
              <w:t xml:space="preserve"> en détails – 10 heures</w:t>
            </w:r>
          </w:p>
          <w:p w14:paraId="11947F02" w14:textId="180C03BA" w:rsidR="0042260F" w:rsidRPr="00E6721C" w:rsidRDefault="0042260F" w:rsidP="00F42FBB">
            <w:pPr>
              <w:pStyle w:val="ListParagraph"/>
              <w:numPr>
                <w:ilvl w:val="0"/>
                <w:numId w:val="17"/>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Analyse et planification – 6 heures</w:t>
            </w:r>
          </w:p>
          <w:p w14:paraId="1FF7B955" w14:textId="67175975" w:rsidR="006B7B43" w:rsidRPr="00E6721C" w:rsidRDefault="00C937AE" w:rsidP="00F42FBB">
            <w:pPr>
              <w:pStyle w:val="ListParagraph"/>
              <w:numPr>
                <w:ilvl w:val="0"/>
                <w:numId w:val="17"/>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Autres initiatives – 2 heures</w:t>
            </w:r>
          </w:p>
          <w:p w14:paraId="05CFD5D8" w14:textId="36DC93BF" w:rsidR="00C937AE" w:rsidRPr="00E6721C" w:rsidRDefault="00C937AE" w:rsidP="00F42FBB">
            <w:pPr>
              <w:pStyle w:val="ListParagraph"/>
              <w:numPr>
                <w:ilvl w:val="0"/>
                <w:numId w:val="17"/>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Présentation du journal et discussion – 4 heures</w:t>
            </w:r>
          </w:p>
          <w:p w14:paraId="3102E9FD" w14:textId="79B901FA" w:rsidR="00CB62C0" w:rsidRPr="00E6721C" w:rsidRDefault="00F42FBB" w:rsidP="00B24916">
            <w:pPr>
              <w:pStyle w:val="ListParagraph"/>
              <w:numPr>
                <w:ilvl w:val="0"/>
                <w:numId w:val="17"/>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Fin de la formation – 2 heures</w:t>
            </w:r>
          </w:p>
        </w:tc>
      </w:tr>
    </w:tbl>
    <w:p w14:paraId="6A772FB3" w14:textId="77777777" w:rsidR="00393B98" w:rsidRPr="00E6721C" w:rsidRDefault="00393B98">
      <w:pPr>
        <w:spacing w:after="160" w:line="259" w:lineRule="auto"/>
        <w:rPr>
          <w:rFonts w:ascii="Arial" w:hAnsi="Arial" w:cs="Arial"/>
        </w:rPr>
      </w:pPr>
    </w:p>
    <w:p w14:paraId="26E951C8" w14:textId="77777777" w:rsidR="00E83309" w:rsidRPr="00E6721C" w:rsidRDefault="00E83309">
      <w:pPr>
        <w:spacing w:after="160" w:line="259" w:lineRule="auto"/>
        <w:rPr>
          <w:rFonts w:ascii="Arial" w:hAnsi="Arial" w:cs="Arial"/>
        </w:rPr>
      </w:pPr>
    </w:p>
    <w:p w14:paraId="7BA11E89" w14:textId="77777777" w:rsidR="00F35514" w:rsidRPr="00E6721C" w:rsidRDefault="00F35514">
      <w:pPr>
        <w:spacing w:after="160" w:line="259" w:lineRule="auto"/>
        <w:rPr>
          <w:rFonts w:ascii="Arial" w:hAnsi="Arial" w:cs="Arial"/>
        </w:rPr>
      </w:pPr>
    </w:p>
    <w:p w14:paraId="54CF09E5" w14:textId="25A668D0" w:rsidR="007C5470" w:rsidRPr="00E6721C" w:rsidRDefault="007C5470">
      <w:pPr>
        <w:spacing w:after="160" w:line="259" w:lineRule="auto"/>
        <w:rPr>
          <w:rFonts w:ascii="Arial" w:hAnsi="Arial" w:cs="Arial"/>
        </w:rPr>
        <w:sectPr w:rsidR="007C5470" w:rsidRPr="00E6721C" w:rsidSect="005860C8">
          <w:footerReference w:type="default" r:id="rId9"/>
          <w:pgSz w:w="11906" w:h="16838"/>
          <w:pgMar w:top="1417" w:right="1417" w:bottom="1417" w:left="1417" w:header="708" w:footer="708" w:gutter="0"/>
          <w:cols w:space="708"/>
          <w:docGrid w:linePitch="360"/>
        </w:sectPr>
      </w:pPr>
    </w:p>
    <w:p w14:paraId="33A5DCCC" w14:textId="33ED6AF4" w:rsidR="001967C4" w:rsidRPr="00E6721C" w:rsidRDefault="001967C4" w:rsidP="001967C4">
      <w:pPr>
        <w:pBdr>
          <w:top w:val="single" w:sz="4" w:space="1" w:color="auto"/>
          <w:left w:val="single" w:sz="4" w:space="4" w:color="auto"/>
          <w:bottom w:val="single" w:sz="4" w:space="1" w:color="auto"/>
          <w:right w:val="single" w:sz="4" w:space="4" w:color="auto"/>
        </w:pBdr>
        <w:shd w:val="clear" w:color="auto" w:fill="538135" w:themeFill="accent6" w:themeFillShade="BF"/>
        <w:jc w:val="center"/>
        <w:rPr>
          <w:rFonts w:ascii="Arial" w:hAnsi="Arial" w:cs="Arial"/>
          <w:b/>
          <w:color w:val="FFFFFF" w:themeColor="background1"/>
        </w:rPr>
      </w:pPr>
      <w:r w:rsidRPr="00E6721C">
        <w:rPr>
          <w:rFonts w:ascii="Arial" w:hAnsi="Arial" w:cs="Arial"/>
          <w:b/>
          <w:color w:val="FFFFFF" w:themeColor="background1"/>
          <w:lang w:val="fr"/>
        </w:rPr>
        <w:lastRenderedPageBreak/>
        <w:t xml:space="preserve">FORMATION </w:t>
      </w:r>
      <w:r w:rsidR="00E6721C">
        <w:rPr>
          <w:rFonts w:ascii="Arial" w:hAnsi="Arial" w:cs="Arial"/>
          <w:b/>
          <w:color w:val="FFFFFF" w:themeColor="background1"/>
          <w:lang w:val="fr"/>
        </w:rPr>
        <w:t>DES COACHES IMET</w:t>
      </w:r>
      <w:r w:rsidR="00F97E5C" w:rsidRPr="00E6721C">
        <w:rPr>
          <w:rFonts w:ascii="Arial" w:hAnsi="Arial" w:cs="Arial"/>
          <w:b/>
          <w:color w:val="FFFFFF" w:themeColor="background1"/>
          <w:lang w:val="fr"/>
        </w:rPr>
        <w:t xml:space="preserve"> - SYLLABUS</w:t>
      </w:r>
    </w:p>
    <w:p w14:paraId="13572902" w14:textId="381DEC35" w:rsidR="00F71D28" w:rsidRPr="00E6721C" w:rsidRDefault="001967C4" w:rsidP="00F540C5">
      <w:pPr>
        <w:pBdr>
          <w:bottom w:val="single" w:sz="4" w:space="1" w:color="auto"/>
        </w:pBdr>
        <w:rPr>
          <w:rFonts w:ascii="Arial" w:hAnsi="Arial" w:cs="Arial"/>
        </w:rPr>
      </w:pPr>
      <w:r w:rsidRPr="00E6721C">
        <w:rPr>
          <w:rFonts w:ascii="Arial" w:hAnsi="Arial" w:cs="Arial"/>
          <w:b/>
          <w:lang w:val="fr"/>
        </w:rPr>
        <w:t>Horaire :</w:t>
      </w:r>
      <w:r w:rsidRPr="00E6721C">
        <w:rPr>
          <w:rFonts w:ascii="Arial" w:hAnsi="Arial" w:cs="Arial"/>
          <w:lang w:val="fr"/>
        </w:rPr>
        <w:t xml:space="preserve"> Lun, Mer, Jeu, – 2 heures chacune – 14h-16h (heure de l’Afrique de l’Est)</w:t>
      </w:r>
      <w:r w:rsidR="00F540C5" w:rsidRPr="00E6721C">
        <w:rPr>
          <w:rFonts w:ascii="Arial" w:hAnsi="Arial" w:cs="Arial"/>
          <w:lang w:val="fr"/>
        </w:rPr>
        <w:tab/>
      </w:r>
      <w:r w:rsidR="00F540C5" w:rsidRPr="00E6721C">
        <w:rPr>
          <w:rFonts w:ascii="Arial" w:hAnsi="Arial" w:cs="Arial"/>
          <w:lang w:val="fr"/>
        </w:rPr>
        <w:tab/>
      </w:r>
      <w:r w:rsidR="00F540C5" w:rsidRPr="00E6721C">
        <w:rPr>
          <w:rFonts w:ascii="Arial" w:hAnsi="Arial" w:cs="Arial"/>
          <w:lang w:val="fr"/>
        </w:rPr>
        <w:tab/>
      </w:r>
      <w:r w:rsidR="00435AEE" w:rsidRPr="00E6721C">
        <w:rPr>
          <w:rFonts w:ascii="Arial" w:hAnsi="Arial" w:cs="Arial"/>
          <w:lang w:val="fr"/>
        </w:rPr>
        <w:tab/>
      </w:r>
      <w:r w:rsidR="00F540C5" w:rsidRPr="00E6721C">
        <w:rPr>
          <w:rFonts w:ascii="Arial" w:hAnsi="Arial" w:cs="Arial"/>
          <w:lang w:val="fr"/>
        </w:rPr>
        <w:tab/>
      </w:r>
      <w:r w:rsidR="00F540C5" w:rsidRPr="00E6721C">
        <w:rPr>
          <w:rFonts w:ascii="Arial" w:hAnsi="Arial" w:cs="Arial"/>
          <w:lang w:val="fr"/>
        </w:rPr>
        <w:tab/>
      </w:r>
      <w:r w:rsidR="002C42FD" w:rsidRPr="00E6721C">
        <w:rPr>
          <w:rFonts w:ascii="Arial" w:hAnsi="Arial" w:cs="Arial"/>
          <w:b/>
          <w:lang w:val="fr"/>
        </w:rPr>
        <w:t xml:space="preserve">Lieu : </w:t>
      </w:r>
      <w:r w:rsidR="00E6721C">
        <w:rPr>
          <w:rFonts w:ascii="Arial" w:hAnsi="Arial" w:cs="Arial"/>
          <w:lang w:val="fr"/>
        </w:rPr>
        <w:t>MS Teams</w:t>
      </w:r>
    </w:p>
    <w:p w14:paraId="5A777952" w14:textId="6FF35B09" w:rsidR="00F97E5C" w:rsidRPr="00E6721C" w:rsidRDefault="00F71D28" w:rsidP="00E5415E">
      <w:pPr>
        <w:jc w:val="center"/>
        <w:rPr>
          <w:rFonts w:ascii="Arial" w:hAnsi="Arial" w:cs="Arial"/>
          <w:b/>
          <w:bCs/>
          <w:color w:val="70AD47" w:themeColor="accent6"/>
        </w:rPr>
      </w:pPr>
      <w:r w:rsidRPr="00E6721C">
        <w:rPr>
          <w:rFonts w:ascii="Arial" w:hAnsi="Arial" w:cs="Arial"/>
          <w:b/>
          <w:bCs/>
          <w:color w:val="70AD47" w:themeColor="accent6"/>
          <w:lang w:val="fr"/>
        </w:rPr>
        <w:t>CALENDRIER DES SUJETS ET DES EXERCICES</w:t>
      </w:r>
    </w:p>
    <w:tbl>
      <w:tblPr>
        <w:tblStyle w:val="PlainTable3"/>
        <w:tblW w:w="14220" w:type="dxa"/>
        <w:tblInd w:w="-180" w:type="dxa"/>
        <w:tblLayout w:type="fixed"/>
        <w:tblLook w:val="04A0" w:firstRow="1" w:lastRow="0" w:firstColumn="1" w:lastColumn="0" w:noHBand="0" w:noVBand="1"/>
      </w:tblPr>
      <w:tblGrid>
        <w:gridCol w:w="1350"/>
        <w:gridCol w:w="1262"/>
        <w:gridCol w:w="4140"/>
        <w:gridCol w:w="3330"/>
        <w:gridCol w:w="4138"/>
      </w:tblGrid>
      <w:tr w:rsidR="00D86E5D" w:rsidRPr="00E6721C" w14:paraId="7F283E64" w14:textId="71ADE5B0" w:rsidTr="00E672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63F4B72D" w14:textId="254261E2" w:rsidR="009C5038" w:rsidRPr="00E6721C" w:rsidRDefault="009C5038" w:rsidP="00714ACB">
            <w:pPr>
              <w:spacing w:after="0"/>
              <w:rPr>
                <w:rFonts w:ascii="Arial" w:hAnsi="Arial" w:cs="Arial"/>
              </w:rPr>
            </w:pPr>
            <w:r w:rsidRPr="00E6721C">
              <w:rPr>
                <w:rFonts w:ascii="Arial" w:hAnsi="Arial" w:cs="Arial"/>
                <w:lang w:val="fr"/>
              </w:rPr>
              <w:t>Semaine</w:t>
            </w:r>
          </w:p>
        </w:tc>
        <w:tc>
          <w:tcPr>
            <w:tcW w:w="1262" w:type="dxa"/>
          </w:tcPr>
          <w:p w14:paraId="3E241A28" w14:textId="6EFB8BBC" w:rsidR="009C5038" w:rsidRPr="00E6721C" w:rsidRDefault="009C5038" w:rsidP="00714ACB">
            <w:pPr>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E6721C">
              <w:rPr>
                <w:rFonts w:ascii="Arial" w:hAnsi="Arial" w:cs="Arial"/>
                <w:lang w:val="fr"/>
              </w:rPr>
              <w:t>Dates</w:t>
            </w:r>
          </w:p>
        </w:tc>
        <w:tc>
          <w:tcPr>
            <w:tcW w:w="4140" w:type="dxa"/>
          </w:tcPr>
          <w:p w14:paraId="0A0C3E16" w14:textId="0329FAF3" w:rsidR="009C5038" w:rsidRPr="00E6721C" w:rsidRDefault="009C5038" w:rsidP="00714ACB">
            <w:pPr>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E6721C">
              <w:rPr>
                <w:rFonts w:ascii="Arial" w:hAnsi="Arial" w:cs="Arial"/>
                <w:lang w:val="fr"/>
              </w:rPr>
              <w:t>Sujets</w:t>
            </w:r>
          </w:p>
        </w:tc>
        <w:tc>
          <w:tcPr>
            <w:tcW w:w="3330" w:type="dxa"/>
          </w:tcPr>
          <w:p w14:paraId="12B68565" w14:textId="37B4C0AB" w:rsidR="009C5038" w:rsidRPr="00E6721C" w:rsidRDefault="005433C9" w:rsidP="00714ACB">
            <w:pPr>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E6721C">
              <w:rPr>
                <w:rFonts w:ascii="Arial" w:hAnsi="Arial" w:cs="Arial"/>
                <w:lang w:val="fr"/>
              </w:rPr>
              <w:t xml:space="preserve"> ACTIVITÉS</w:t>
            </w:r>
            <w:r w:rsidR="00E860C1" w:rsidRPr="00E6721C">
              <w:rPr>
                <w:rFonts w:ascii="Arial" w:hAnsi="Arial" w:cs="Arial"/>
                <w:lang w:val="fr"/>
              </w:rPr>
              <w:t xml:space="preserve"> EN </w:t>
            </w:r>
            <w:r w:rsidR="007C2C00" w:rsidRPr="00E6721C">
              <w:rPr>
                <w:rFonts w:ascii="Arial" w:hAnsi="Arial" w:cs="Arial"/>
                <w:lang w:val="fr"/>
              </w:rPr>
              <w:t>CLASSE</w:t>
            </w:r>
          </w:p>
        </w:tc>
        <w:tc>
          <w:tcPr>
            <w:tcW w:w="4138" w:type="dxa"/>
          </w:tcPr>
          <w:p w14:paraId="3751721F" w14:textId="59718483" w:rsidR="00310A35" w:rsidRPr="00E6721C" w:rsidRDefault="00E860C1" w:rsidP="00E83309">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US"/>
              </w:rPr>
            </w:pPr>
            <w:r w:rsidRPr="00E6721C">
              <w:rPr>
                <w:rFonts w:ascii="Arial" w:hAnsi="Arial" w:cs="Arial"/>
                <w:lang w:val="fr"/>
              </w:rPr>
              <w:t>DEVOIRS</w:t>
            </w:r>
            <w:r w:rsidR="001B3E80" w:rsidRPr="00E6721C">
              <w:rPr>
                <w:rFonts w:ascii="Arial" w:hAnsi="Arial" w:cs="Arial"/>
                <w:b w:val="0"/>
                <w:caps w:val="0"/>
                <w:lang w:val="fr"/>
              </w:rPr>
              <w:t xml:space="preserve"> avant</w:t>
            </w:r>
            <w:r w:rsidR="00E83309" w:rsidRPr="00E6721C">
              <w:rPr>
                <w:rFonts w:ascii="Arial" w:hAnsi="Arial" w:cs="Arial"/>
                <w:b w:val="0"/>
                <w:caps w:val="0"/>
                <w:lang w:val="fr"/>
              </w:rPr>
              <w:t xml:space="preserve"> chaque session</w:t>
            </w:r>
          </w:p>
        </w:tc>
      </w:tr>
      <w:tr w:rsidR="00E860C1" w:rsidRPr="00E6721C" w14:paraId="485AD0E2" w14:textId="0DB1E741" w:rsidTr="00E67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45EE8634" w14:textId="6311508A" w:rsidR="009C5038" w:rsidRPr="00E6721C" w:rsidRDefault="009C5038" w:rsidP="00714ACB">
            <w:pPr>
              <w:spacing w:after="0"/>
              <w:rPr>
                <w:rFonts w:ascii="Arial" w:hAnsi="Arial" w:cs="Arial"/>
              </w:rPr>
            </w:pPr>
            <w:r w:rsidRPr="00E6721C">
              <w:rPr>
                <w:rFonts w:ascii="Arial" w:hAnsi="Arial" w:cs="Arial"/>
                <w:lang w:val="fr"/>
              </w:rPr>
              <w:t>1</w:t>
            </w:r>
          </w:p>
        </w:tc>
        <w:tc>
          <w:tcPr>
            <w:tcW w:w="1262" w:type="dxa"/>
          </w:tcPr>
          <w:p w14:paraId="6A9F46BD" w14:textId="6AA83739" w:rsidR="009C5038" w:rsidRPr="00E6721C" w:rsidRDefault="00AA67CD"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15.03</w:t>
            </w:r>
          </w:p>
        </w:tc>
        <w:tc>
          <w:tcPr>
            <w:tcW w:w="4140" w:type="dxa"/>
          </w:tcPr>
          <w:p w14:paraId="3566D088" w14:textId="7F3E5EF9" w:rsidR="003112FF" w:rsidRPr="00E6721C" w:rsidRDefault="003112FF"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6721C">
              <w:rPr>
                <w:rFonts w:ascii="Arial" w:hAnsi="Arial" w:cs="Arial"/>
                <w:b/>
                <w:lang w:val="fr"/>
              </w:rPr>
              <w:t>Introduction</w:t>
            </w:r>
          </w:p>
          <w:p w14:paraId="1F1BE11D" w14:textId="1309AC68" w:rsidR="00727903" w:rsidRPr="00E6721C" w:rsidRDefault="00727903"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 xml:space="preserve">Remarques </w:t>
            </w:r>
            <w:r w:rsidR="00E6721C">
              <w:rPr>
                <w:rFonts w:ascii="Arial" w:hAnsi="Arial" w:cs="Arial"/>
                <w:lang w:val="fr"/>
              </w:rPr>
              <w:t>pré</w:t>
            </w:r>
            <w:r w:rsidRPr="00E6721C">
              <w:rPr>
                <w:rFonts w:ascii="Arial" w:hAnsi="Arial" w:cs="Arial"/>
                <w:lang w:val="fr"/>
              </w:rPr>
              <w:t>liminaires</w:t>
            </w:r>
          </w:p>
          <w:p w14:paraId="54BE0AD2" w14:textId="28109474" w:rsidR="00AE4141" w:rsidRPr="00E6721C" w:rsidRDefault="003112FF"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Présentation des participants / formateurs</w:t>
            </w:r>
          </w:p>
          <w:p w14:paraId="545D6D92" w14:textId="29CFFEA7" w:rsidR="00815EB4" w:rsidRPr="00E6721C" w:rsidRDefault="00815EB4"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Objectifs et aperçu de la formation</w:t>
            </w:r>
          </w:p>
          <w:p w14:paraId="69CAD988" w14:textId="7527C062" w:rsidR="009255A3" w:rsidRPr="00E6721C" w:rsidRDefault="00E0276E" w:rsidP="009255A3">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Coach IME</w:t>
            </w:r>
            <w:r w:rsidR="00BB75F0" w:rsidRPr="00E6721C">
              <w:rPr>
                <w:rFonts w:ascii="Arial" w:hAnsi="Arial" w:cs="Arial"/>
                <w:lang w:val="fr"/>
              </w:rPr>
              <w:t>T</w:t>
            </w:r>
          </w:p>
          <w:p w14:paraId="4A65267E" w14:textId="06D280EE" w:rsidR="00264240" w:rsidRPr="00E6721C" w:rsidRDefault="00E0276E" w:rsidP="009255A3">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Exigences en matière de formation</w:t>
            </w:r>
          </w:p>
          <w:p w14:paraId="7B69B64B" w14:textId="3B1B373B" w:rsidR="0096311B" w:rsidRPr="00E6721C" w:rsidRDefault="0096311B" w:rsidP="00B12817">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330" w:type="dxa"/>
          </w:tcPr>
          <w:p w14:paraId="6C9415E8" w14:textId="7C60E183" w:rsidR="007C2C00" w:rsidRPr="00E6721C" w:rsidRDefault="009E5FC4"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Présentations</w:t>
            </w:r>
          </w:p>
          <w:p w14:paraId="058F1B81" w14:textId="77777777" w:rsidR="00305E9C" w:rsidRPr="00E6721C" w:rsidRDefault="00305E9C"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
          <w:p w14:paraId="21836232" w14:textId="110C6F0F" w:rsidR="009C5038" w:rsidRPr="00E6721C" w:rsidRDefault="002272AB"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Identifier</w:t>
            </w:r>
            <w:r w:rsidR="00E6721C">
              <w:rPr>
                <w:rFonts w:ascii="Arial" w:hAnsi="Arial" w:cs="Arial"/>
                <w:lang w:val="fr"/>
              </w:rPr>
              <w:t xml:space="preserve"> </w:t>
            </w:r>
            <w:r w:rsidR="00E849E9" w:rsidRPr="00E6721C">
              <w:rPr>
                <w:rFonts w:ascii="Arial" w:hAnsi="Arial" w:cs="Arial"/>
                <w:lang w:val="fr"/>
              </w:rPr>
              <w:t>les études de</w:t>
            </w:r>
            <w:r w:rsidRPr="00E6721C">
              <w:rPr>
                <w:rFonts w:ascii="Arial" w:hAnsi="Arial" w:cs="Arial"/>
                <w:lang w:val="fr"/>
              </w:rPr>
              <w:t xml:space="preserve"> </w:t>
            </w:r>
            <w:proofErr w:type="gramStart"/>
            <w:r w:rsidRPr="00E6721C">
              <w:rPr>
                <w:rFonts w:ascii="Arial" w:hAnsi="Arial" w:cs="Arial"/>
                <w:lang w:val="fr"/>
              </w:rPr>
              <w:t>cas  et</w:t>
            </w:r>
            <w:proofErr w:type="gramEnd"/>
            <w:r w:rsidRPr="00E6721C">
              <w:rPr>
                <w:rFonts w:ascii="Arial" w:hAnsi="Arial" w:cs="Arial"/>
                <w:lang w:val="fr"/>
              </w:rPr>
              <w:t xml:space="preserve"> les bénévoles</w:t>
            </w:r>
          </w:p>
        </w:tc>
        <w:tc>
          <w:tcPr>
            <w:tcW w:w="4138" w:type="dxa"/>
          </w:tcPr>
          <w:p w14:paraId="13B3B914" w14:textId="663205EA" w:rsidR="00E83309" w:rsidRPr="00E6721C" w:rsidRDefault="00E83309" w:rsidP="00E83309">
            <w:pPr>
              <w:spacing w:after="0"/>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u w:val="single"/>
                <w:lang w:val="en-US"/>
              </w:rPr>
            </w:pPr>
            <w:r w:rsidRPr="00E6721C">
              <w:rPr>
                <w:rFonts w:ascii="Arial" w:hAnsi="Arial" w:cs="Arial"/>
                <w:i/>
                <w:sz w:val="20"/>
                <w:szCs w:val="20"/>
                <w:u w:val="single"/>
                <w:lang w:val="fr"/>
              </w:rPr>
              <w:t>Lectures</w:t>
            </w:r>
          </w:p>
          <w:p w14:paraId="5136DEAE" w14:textId="2B6914E7" w:rsidR="009C5038" w:rsidRPr="00E6721C" w:rsidRDefault="00A51596"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6721C">
              <w:rPr>
                <w:rFonts w:ascii="Arial" w:hAnsi="Arial" w:cs="Arial"/>
                <w:sz w:val="20"/>
                <w:szCs w:val="20"/>
                <w:lang w:val="fr"/>
              </w:rPr>
              <w:t>Programme</w:t>
            </w:r>
          </w:p>
          <w:p w14:paraId="7D014E86" w14:textId="2819C4D7" w:rsidR="00A51596" w:rsidRPr="00E6721C" w:rsidRDefault="008A6938"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6721C">
              <w:rPr>
                <w:rFonts w:ascii="Arial" w:hAnsi="Arial" w:cs="Arial"/>
                <w:sz w:val="20"/>
                <w:szCs w:val="20"/>
                <w:lang w:val="fr"/>
              </w:rPr>
              <w:t>COMIT (entraîneur)</w:t>
            </w:r>
          </w:p>
        </w:tc>
      </w:tr>
      <w:tr w:rsidR="00D86E5D" w:rsidRPr="00E6721C" w14:paraId="606AF706" w14:textId="7D292B37" w:rsidTr="00E6721C">
        <w:tc>
          <w:tcPr>
            <w:cnfStyle w:val="001000000000" w:firstRow="0" w:lastRow="0" w:firstColumn="1" w:lastColumn="0" w:oddVBand="0" w:evenVBand="0" w:oddHBand="0" w:evenHBand="0" w:firstRowFirstColumn="0" w:firstRowLastColumn="0" w:lastRowFirstColumn="0" w:lastRowLastColumn="0"/>
            <w:tcW w:w="1350" w:type="dxa"/>
          </w:tcPr>
          <w:p w14:paraId="5F0C5B32" w14:textId="77777777" w:rsidR="009C5038" w:rsidRPr="00E6721C" w:rsidRDefault="009C5038" w:rsidP="00714ACB">
            <w:pPr>
              <w:spacing w:after="0"/>
              <w:rPr>
                <w:rFonts w:ascii="Arial" w:hAnsi="Arial" w:cs="Arial"/>
                <w:lang w:val="en-US"/>
              </w:rPr>
            </w:pPr>
          </w:p>
        </w:tc>
        <w:tc>
          <w:tcPr>
            <w:tcW w:w="1262" w:type="dxa"/>
          </w:tcPr>
          <w:p w14:paraId="781378FC" w14:textId="175A07E8" w:rsidR="009C5038" w:rsidRPr="00E6721C" w:rsidRDefault="00AA67CD"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6721C">
              <w:rPr>
                <w:rFonts w:ascii="Arial" w:hAnsi="Arial" w:cs="Arial"/>
                <w:lang w:val="fr"/>
              </w:rPr>
              <w:t>17.03</w:t>
            </w:r>
          </w:p>
        </w:tc>
        <w:tc>
          <w:tcPr>
            <w:tcW w:w="4140" w:type="dxa"/>
          </w:tcPr>
          <w:p w14:paraId="12CA8A36" w14:textId="0AED2058" w:rsidR="009C5038" w:rsidRPr="00E6721C" w:rsidRDefault="003F3E2F"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E6721C">
              <w:rPr>
                <w:rFonts w:ascii="Arial" w:hAnsi="Arial" w:cs="Arial"/>
                <w:b/>
                <w:bCs/>
                <w:lang w:val="fr"/>
              </w:rPr>
              <w:t>Examen des concepts clés (1)</w:t>
            </w:r>
          </w:p>
          <w:p w14:paraId="3BB3276C" w14:textId="696248A8" w:rsidR="001E4091" w:rsidRPr="00E6721C" w:rsidRDefault="001E4091" w:rsidP="0077594B">
            <w:pPr>
              <w:pStyle w:val="ListParagraph"/>
              <w:numPr>
                <w:ilvl w:val="0"/>
                <w:numId w:val="3"/>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6721C">
              <w:rPr>
                <w:rFonts w:ascii="Arial" w:hAnsi="Arial" w:cs="Arial"/>
                <w:lang w:val="fr"/>
              </w:rPr>
              <w:t>Efficacité de la gestion des aires protégées (P</w:t>
            </w:r>
            <w:r w:rsidR="00E36F42" w:rsidRPr="00E6721C">
              <w:rPr>
                <w:rFonts w:ascii="Arial" w:hAnsi="Arial" w:cs="Arial"/>
                <w:lang w:val="fr"/>
              </w:rPr>
              <w:t>AME)</w:t>
            </w:r>
          </w:p>
          <w:p w14:paraId="5BE97C68" w14:textId="250D44E1" w:rsidR="0077594B" w:rsidRPr="00E6721C" w:rsidRDefault="006060D8" w:rsidP="0077594B">
            <w:pPr>
              <w:pStyle w:val="ListParagraph"/>
              <w:numPr>
                <w:ilvl w:val="0"/>
                <w:numId w:val="3"/>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6721C">
              <w:rPr>
                <w:rFonts w:ascii="Arial" w:hAnsi="Arial" w:cs="Arial"/>
                <w:lang w:val="fr"/>
              </w:rPr>
              <w:t xml:space="preserve">Lacunes et insuffisances de l’évaluation, en particulier dans la région </w:t>
            </w:r>
          </w:p>
          <w:p w14:paraId="1E154400" w14:textId="19B1FAA6" w:rsidR="00AE4141" w:rsidRPr="00E6721C" w:rsidRDefault="00AE4141" w:rsidP="00B372E1">
            <w:pPr>
              <w:pStyle w:val="ListParagraph"/>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330" w:type="dxa"/>
          </w:tcPr>
          <w:p w14:paraId="27D372CA" w14:textId="77777777" w:rsidR="00EE1B12" w:rsidRPr="00E6721C" w:rsidRDefault="00EE1B12" w:rsidP="00EE1B12">
            <w:p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E6721C">
              <w:rPr>
                <w:rFonts w:ascii="Arial" w:hAnsi="Arial" w:cs="Arial"/>
                <w:lang w:val="fr"/>
              </w:rPr>
              <w:t>Présentations</w:t>
            </w:r>
          </w:p>
          <w:p w14:paraId="7BCF43FC" w14:textId="2978029F" w:rsidR="00CC7E94" w:rsidRPr="00E6721C" w:rsidRDefault="00CE173A"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E6721C">
              <w:rPr>
                <w:rFonts w:ascii="Arial" w:hAnsi="Arial" w:cs="Arial"/>
                <w:lang w:val="fr"/>
              </w:rPr>
              <w:t>Discussions de groupe</w:t>
            </w:r>
          </w:p>
          <w:p w14:paraId="5EE41497" w14:textId="6EF6BBC5" w:rsidR="00633025" w:rsidRPr="00E6721C" w:rsidRDefault="00633025"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p w14:paraId="799794BF" w14:textId="43BAA955" w:rsidR="00E51FDB" w:rsidRPr="00E6721C" w:rsidRDefault="00E51FDB"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p w14:paraId="30DE6F92" w14:textId="6AFEF2CD" w:rsidR="009C5038" w:rsidRPr="00E6721C" w:rsidRDefault="009C5038"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4138" w:type="dxa"/>
          </w:tcPr>
          <w:p w14:paraId="23BF0C75" w14:textId="5CF02B14" w:rsidR="00FA0B1C" w:rsidRPr="00E6721C" w:rsidRDefault="00E6721C" w:rsidP="00FA0B1C">
            <w:pPr>
              <w:spacing w:after="0"/>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u w:val="single"/>
              </w:rPr>
            </w:pPr>
            <w:r>
              <w:rPr>
                <w:rFonts w:ascii="Arial" w:hAnsi="Arial" w:cs="Arial"/>
                <w:i/>
                <w:sz w:val="20"/>
                <w:szCs w:val="20"/>
                <w:u w:val="single"/>
                <w:lang w:val="fr"/>
              </w:rPr>
              <w:t>Exercices</w:t>
            </w:r>
            <w:r>
              <w:rPr>
                <w:rFonts w:ascii="Arial" w:hAnsi="Arial" w:cs="Arial"/>
                <w:i/>
                <w:sz w:val="20"/>
                <w:szCs w:val="20"/>
                <w:u w:val="single"/>
                <w:lang w:val="fr"/>
              </w:rPr>
              <w:t xml:space="preserve"> </w:t>
            </w:r>
            <w:r w:rsidR="00FA0B1C" w:rsidRPr="00E6721C">
              <w:rPr>
                <w:rFonts w:ascii="Arial" w:hAnsi="Arial" w:cs="Arial"/>
                <w:i/>
                <w:sz w:val="20"/>
                <w:szCs w:val="20"/>
                <w:u w:val="single"/>
                <w:lang w:val="fr"/>
              </w:rPr>
              <w:t>et lectures</w:t>
            </w:r>
          </w:p>
          <w:p w14:paraId="734DAB15" w14:textId="77777777" w:rsidR="00FA0B1C" w:rsidRPr="00E6721C" w:rsidRDefault="00FA0B1C" w:rsidP="00FA0B1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721C">
              <w:rPr>
                <w:rFonts w:ascii="Arial" w:hAnsi="Arial" w:cs="Arial"/>
                <w:sz w:val="20"/>
                <w:szCs w:val="20"/>
                <w:lang w:val="fr"/>
              </w:rPr>
              <w:t xml:space="preserve">Visitez </w:t>
            </w:r>
            <w:hyperlink r:id="rId10" w:history="1">
              <w:r w:rsidRPr="00E6721C">
                <w:rPr>
                  <w:rStyle w:val="Hyperlink"/>
                  <w:rFonts w:ascii="Arial" w:hAnsi="Arial" w:cs="Arial"/>
                  <w:sz w:val="20"/>
                  <w:szCs w:val="20"/>
                  <w:lang w:val="fr"/>
                </w:rPr>
                <w:t>RRH</w:t>
              </w:r>
            </w:hyperlink>
            <w:r w:rsidRPr="00E6721C">
              <w:rPr>
                <w:rFonts w:ascii="Arial" w:hAnsi="Arial" w:cs="Arial"/>
                <w:sz w:val="20"/>
                <w:szCs w:val="20"/>
                <w:lang w:val="fr"/>
              </w:rPr>
              <w:t xml:space="preserve"> et choisissez un plan de gestion de l’AP d’un autre pays que le vôtre</w:t>
            </w:r>
          </w:p>
          <w:p w14:paraId="557873DA" w14:textId="57770C6E" w:rsidR="001B3E80" w:rsidRPr="00E6721C" w:rsidRDefault="001B3E80" w:rsidP="001B3E8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E6721C">
              <w:rPr>
                <w:rFonts w:ascii="Arial" w:hAnsi="Arial" w:cs="Arial"/>
                <w:sz w:val="20"/>
                <w:szCs w:val="20"/>
                <w:lang w:val="fr"/>
              </w:rPr>
              <w:t>Geldman</w:t>
            </w:r>
            <w:proofErr w:type="spellEnd"/>
            <w:r w:rsidRPr="00E6721C">
              <w:rPr>
                <w:rFonts w:ascii="Arial" w:hAnsi="Arial" w:cs="Arial"/>
                <w:sz w:val="20"/>
                <w:szCs w:val="20"/>
                <w:lang w:val="fr"/>
              </w:rPr>
              <w:t xml:space="preserve"> (2015) </w:t>
            </w:r>
            <w:r w:rsidRPr="00E6721C">
              <w:rPr>
                <w:rFonts w:ascii="Arial" w:hAnsi="Arial" w:cs="Arial"/>
                <w:i/>
                <w:sz w:val="20"/>
                <w:szCs w:val="20"/>
                <w:lang w:val="fr"/>
              </w:rPr>
              <w:t>Changements dans les heures supplémentaires du PAME</w:t>
            </w:r>
          </w:p>
          <w:p w14:paraId="09015AA6" w14:textId="77777777" w:rsidR="001B3E80" w:rsidRPr="00E6721C" w:rsidRDefault="00DD4466" w:rsidP="001B3E8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hyperlink r:id="rId11" w:history="1">
              <w:r w:rsidR="001B3E80" w:rsidRPr="00E6721C">
                <w:rPr>
                  <w:rStyle w:val="Hyperlink"/>
                  <w:rFonts w:ascii="Arial" w:hAnsi="Arial" w:cs="Arial"/>
                  <w:sz w:val="20"/>
                  <w:szCs w:val="20"/>
                  <w:lang w:val="fr"/>
                </w:rPr>
                <w:t>SOPACA (2019)</w:t>
              </w:r>
            </w:hyperlink>
          </w:p>
          <w:p w14:paraId="16C5851C" w14:textId="65BF09DB" w:rsidR="00E860C1" w:rsidRPr="00E6721C" w:rsidRDefault="001B3E80"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u w:val="single"/>
              </w:rPr>
            </w:pPr>
            <w:r w:rsidRPr="00E6721C">
              <w:rPr>
                <w:rFonts w:ascii="Arial" w:hAnsi="Arial" w:cs="Arial"/>
                <w:i/>
                <w:sz w:val="20"/>
                <w:szCs w:val="20"/>
                <w:u w:val="single"/>
                <w:lang w:val="fr"/>
              </w:rPr>
              <w:t>Lectures suggérées</w:t>
            </w:r>
          </w:p>
          <w:p w14:paraId="22F53174" w14:textId="77E57F7E" w:rsidR="00825487" w:rsidRPr="00E6721C" w:rsidRDefault="00825487" w:rsidP="00825487">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E6721C">
              <w:rPr>
                <w:rFonts w:ascii="Arial" w:hAnsi="Arial" w:cs="Arial"/>
                <w:sz w:val="20"/>
                <w:szCs w:val="20"/>
                <w:lang w:val="fr"/>
              </w:rPr>
              <w:t>Worboys</w:t>
            </w:r>
            <w:proofErr w:type="spellEnd"/>
            <w:r w:rsidRPr="00E6721C">
              <w:rPr>
                <w:rFonts w:ascii="Arial" w:hAnsi="Arial" w:cs="Arial"/>
                <w:sz w:val="20"/>
                <w:szCs w:val="20"/>
                <w:lang w:val="fr"/>
              </w:rPr>
              <w:t xml:space="preserve"> (2015),</w:t>
            </w:r>
            <w:r w:rsidR="00F80C5C" w:rsidRPr="00E6721C">
              <w:rPr>
                <w:rFonts w:ascii="Arial" w:hAnsi="Arial" w:cs="Arial"/>
                <w:i/>
                <w:sz w:val="20"/>
                <w:szCs w:val="20"/>
                <w:lang w:val="fr"/>
              </w:rPr>
              <w:t xml:space="preserve"> Gestion des AP,</w:t>
            </w:r>
            <w:r w:rsidR="00732CBF" w:rsidRPr="00E6721C">
              <w:rPr>
                <w:rFonts w:ascii="Arial" w:hAnsi="Arial" w:cs="Arial"/>
                <w:sz w:val="20"/>
                <w:szCs w:val="20"/>
                <w:lang w:val="fr"/>
              </w:rPr>
              <w:t xml:space="preserve"> p210-213</w:t>
            </w:r>
          </w:p>
          <w:p w14:paraId="3CD1A59F" w14:textId="57536D67" w:rsidR="009827FC" w:rsidRPr="00E6721C" w:rsidRDefault="009827FC" w:rsidP="009827F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E6721C">
              <w:rPr>
                <w:rFonts w:ascii="Arial" w:hAnsi="Arial" w:cs="Arial"/>
                <w:sz w:val="20"/>
                <w:szCs w:val="20"/>
                <w:lang w:val="fr"/>
              </w:rPr>
              <w:t>Hockings</w:t>
            </w:r>
            <w:proofErr w:type="spellEnd"/>
            <w:r w:rsidRPr="00E6721C">
              <w:rPr>
                <w:rFonts w:ascii="Arial" w:hAnsi="Arial" w:cs="Arial"/>
                <w:sz w:val="20"/>
                <w:szCs w:val="20"/>
                <w:lang w:val="fr"/>
              </w:rPr>
              <w:t xml:space="preserve"> (2006), </w:t>
            </w:r>
            <w:r w:rsidR="00F80C5C" w:rsidRPr="00E6721C">
              <w:rPr>
                <w:rFonts w:ascii="Arial" w:hAnsi="Arial" w:cs="Arial"/>
                <w:i/>
                <w:sz w:val="20"/>
                <w:szCs w:val="20"/>
                <w:lang w:val="fr"/>
              </w:rPr>
              <w:t>Cadre d’évaluation du PEAP</w:t>
            </w:r>
            <w:r w:rsidR="00F80C5C" w:rsidRPr="00E6721C">
              <w:rPr>
                <w:rFonts w:ascii="Arial" w:hAnsi="Arial" w:cs="Arial"/>
                <w:sz w:val="20"/>
                <w:szCs w:val="20"/>
                <w:lang w:val="fr"/>
              </w:rPr>
              <w:t>, p1-9</w:t>
            </w:r>
          </w:p>
          <w:p w14:paraId="1CBF62D2" w14:textId="34B2FDC9" w:rsidR="009C5038" w:rsidRPr="00E6721C" w:rsidRDefault="00900709"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6721C">
              <w:rPr>
                <w:rFonts w:ascii="Arial" w:hAnsi="Arial" w:cs="Arial"/>
                <w:sz w:val="20"/>
                <w:szCs w:val="20"/>
                <w:lang w:val="en-US"/>
              </w:rPr>
              <w:t>Leverington</w:t>
            </w:r>
            <w:proofErr w:type="spellEnd"/>
            <w:r w:rsidRPr="00E6721C">
              <w:rPr>
                <w:rFonts w:ascii="Arial" w:hAnsi="Arial" w:cs="Arial"/>
                <w:sz w:val="20"/>
                <w:szCs w:val="20"/>
                <w:lang w:val="en-US"/>
              </w:rPr>
              <w:t xml:space="preserve"> (2008), </w:t>
            </w:r>
            <w:r w:rsidR="003A7A39" w:rsidRPr="00E6721C">
              <w:rPr>
                <w:rFonts w:ascii="Arial" w:hAnsi="Arial" w:cs="Arial"/>
                <w:i/>
                <w:sz w:val="20"/>
                <w:szCs w:val="20"/>
                <w:lang w:val="en-US"/>
              </w:rPr>
              <w:t xml:space="preserve">Management evaluation in Pas, a global study, </w:t>
            </w:r>
            <w:r w:rsidR="00FC197D" w:rsidRPr="00E6721C">
              <w:rPr>
                <w:rFonts w:ascii="Arial" w:hAnsi="Arial" w:cs="Arial"/>
                <w:sz w:val="20"/>
                <w:szCs w:val="20"/>
                <w:lang w:val="en-US"/>
              </w:rPr>
              <w:t>p6-10</w:t>
            </w:r>
          </w:p>
          <w:p w14:paraId="3B0B6728" w14:textId="4EA289E8" w:rsidR="00B36F85" w:rsidRPr="00E6721C" w:rsidRDefault="00B36F85"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6721C">
              <w:rPr>
                <w:rFonts w:ascii="Arial" w:hAnsi="Arial" w:cs="Arial"/>
                <w:sz w:val="20"/>
                <w:szCs w:val="20"/>
                <w:lang w:val="fr"/>
              </w:rPr>
              <w:t xml:space="preserve">Planète protégée (2018) </w:t>
            </w:r>
            <w:hyperlink r:id="rId12" w:history="1">
              <w:r w:rsidRPr="00E6721C">
                <w:rPr>
                  <w:rStyle w:val="Hyperlink"/>
                  <w:rFonts w:ascii="Arial" w:hAnsi="Arial" w:cs="Arial"/>
                  <w:sz w:val="20"/>
                  <w:szCs w:val="20"/>
                  <w:lang w:val="fr"/>
                </w:rPr>
                <w:t>Chapitre 5</w:t>
              </w:r>
            </w:hyperlink>
          </w:p>
          <w:p w14:paraId="2F6BE294" w14:textId="28E574D3" w:rsidR="00900709" w:rsidRPr="00E6721C" w:rsidRDefault="00900709" w:rsidP="00FA0B1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r>
      <w:tr w:rsidR="00E860C1" w:rsidRPr="00E6721C" w14:paraId="1033CC24" w14:textId="658F3E02" w:rsidTr="00E67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Borders>
              <w:bottom w:val="single" w:sz="4" w:space="0" w:color="auto"/>
            </w:tcBorders>
          </w:tcPr>
          <w:p w14:paraId="029389DC" w14:textId="77777777" w:rsidR="009C5038" w:rsidRPr="00E6721C" w:rsidRDefault="009C5038" w:rsidP="00714ACB">
            <w:pPr>
              <w:spacing w:after="0"/>
              <w:rPr>
                <w:rFonts w:ascii="Arial" w:hAnsi="Arial" w:cs="Arial"/>
                <w:lang w:val="en-US"/>
              </w:rPr>
            </w:pPr>
          </w:p>
        </w:tc>
        <w:tc>
          <w:tcPr>
            <w:tcW w:w="1262" w:type="dxa"/>
            <w:tcBorders>
              <w:bottom w:val="single" w:sz="4" w:space="0" w:color="auto"/>
            </w:tcBorders>
          </w:tcPr>
          <w:p w14:paraId="711C66E1" w14:textId="4283011F" w:rsidR="009C5038" w:rsidRPr="00E6721C" w:rsidRDefault="00692763"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18.03</w:t>
            </w:r>
          </w:p>
        </w:tc>
        <w:tc>
          <w:tcPr>
            <w:tcW w:w="4140" w:type="dxa"/>
            <w:tcBorders>
              <w:bottom w:val="single" w:sz="4" w:space="0" w:color="auto"/>
            </w:tcBorders>
          </w:tcPr>
          <w:p w14:paraId="697C3DC3" w14:textId="708B8FF9" w:rsidR="006060D8" w:rsidRPr="00E6721C" w:rsidRDefault="006060D8" w:rsidP="006060D8">
            <w:pPr>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6721C">
              <w:rPr>
                <w:rFonts w:ascii="Arial" w:hAnsi="Arial" w:cs="Arial"/>
                <w:b/>
                <w:bCs/>
                <w:lang w:val="fr"/>
              </w:rPr>
              <w:t>Examen des concepts clés (</w:t>
            </w:r>
            <w:r w:rsidR="00E0594A" w:rsidRPr="00E6721C">
              <w:rPr>
                <w:rFonts w:ascii="Arial" w:hAnsi="Arial" w:cs="Arial"/>
                <w:b/>
                <w:bCs/>
                <w:lang w:val="fr"/>
              </w:rPr>
              <w:t>2</w:t>
            </w:r>
            <w:r w:rsidRPr="00E6721C">
              <w:rPr>
                <w:rFonts w:ascii="Arial" w:hAnsi="Arial" w:cs="Arial"/>
                <w:b/>
                <w:bCs/>
                <w:lang w:val="fr"/>
              </w:rPr>
              <w:t>)</w:t>
            </w:r>
          </w:p>
          <w:p w14:paraId="63245B10" w14:textId="5F3C4521" w:rsidR="00A97453" w:rsidRPr="00E6721C" w:rsidRDefault="007A2359" w:rsidP="00E0594A">
            <w:pPr>
              <w:pStyle w:val="ListParagraph"/>
              <w:numPr>
                <w:ilvl w:val="0"/>
                <w:numId w:val="4"/>
              </w:num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Cadre PAME</w:t>
            </w:r>
          </w:p>
          <w:p w14:paraId="1544CF83" w14:textId="290ECD7C" w:rsidR="007A2359" w:rsidRPr="00E6721C" w:rsidRDefault="00E0594A" w:rsidP="00E0594A">
            <w:pPr>
              <w:pStyle w:val="ListParagraph"/>
              <w:numPr>
                <w:ilvl w:val="0"/>
                <w:numId w:val="4"/>
              </w:num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Gouvernance</w:t>
            </w:r>
            <w:r w:rsidR="004B37A1" w:rsidRPr="00E6721C">
              <w:rPr>
                <w:rFonts w:ascii="Arial" w:hAnsi="Arial" w:cs="Arial"/>
                <w:lang w:val="fr"/>
              </w:rPr>
              <w:t xml:space="preserve"> et équité (PAGE)</w:t>
            </w:r>
          </w:p>
          <w:p w14:paraId="6220DA89" w14:textId="77777777" w:rsidR="009C5038" w:rsidRPr="00E6721C" w:rsidRDefault="00A97453" w:rsidP="00E0594A">
            <w:pPr>
              <w:pStyle w:val="ListParagraph"/>
              <w:numPr>
                <w:ilvl w:val="0"/>
                <w:numId w:val="4"/>
              </w:num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Services écosystémiques</w:t>
            </w:r>
          </w:p>
          <w:p w14:paraId="3D394D0F" w14:textId="67A1F267" w:rsidR="00900709" w:rsidRPr="00E6721C" w:rsidRDefault="006638CC" w:rsidP="00E0594A">
            <w:pPr>
              <w:pStyle w:val="ListParagraph"/>
              <w:numPr>
                <w:ilvl w:val="0"/>
                <w:numId w:val="4"/>
              </w:num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lastRenderedPageBreak/>
              <w:t xml:space="preserve"> Approche</w:t>
            </w:r>
            <w:r w:rsidR="00001EFB" w:rsidRPr="00E6721C">
              <w:rPr>
                <w:rFonts w:ascii="Arial" w:hAnsi="Arial" w:cs="Arial"/>
                <w:lang w:val="fr"/>
              </w:rPr>
              <w:t xml:space="preserve"> paysagère</w:t>
            </w:r>
          </w:p>
          <w:p w14:paraId="69A3BB27" w14:textId="25EAD6A5" w:rsidR="001F2A3F" w:rsidRPr="00E6721C" w:rsidRDefault="001F2A3F" w:rsidP="001F2A3F">
            <w:pPr>
              <w:pStyle w:val="ListParagraph"/>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330" w:type="dxa"/>
            <w:tcBorders>
              <w:bottom w:val="single" w:sz="4" w:space="0" w:color="auto"/>
            </w:tcBorders>
          </w:tcPr>
          <w:p w14:paraId="2CFD4481" w14:textId="77777777" w:rsidR="009C5038" w:rsidRPr="00E6721C" w:rsidRDefault="00B408D5"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lastRenderedPageBreak/>
              <w:t>Discussions de groupe</w:t>
            </w:r>
          </w:p>
          <w:p w14:paraId="3E2185FA" w14:textId="77777777" w:rsidR="00AE52B5" w:rsidRPr="00E6721C" w:rsidRDefault="00AE52B5"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
          <w:p w14:paraId="494FA9D9" w14:textId="647D9DE1" w:rsidR="00D52F7E" w:rsidRPr="00E6721C" w:rsidRDefault="00D52F7E"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Distributions de groupe</w:t>
            </w:r>
          </w:p>
        </w:tc>
        <w:tc>
          <w:tcPr>
            <w:tcW w:w="4138" w:type="dxa"/>
            <w:tcBorders>
              <w:bottom w:val="single" w:sz="4" w:space="0" w:color="auto"/>
            </w:tcBorders>
          </w:tcPr>
          <w:p w14:paraId="0A739E1F" w14:textId="30669F65" w:rsidR="009827FC" w:rsidRPr="00E6721C" w:rsidRDefault="009827FC" w:rsidP="009827FC">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E6721C">
              <w:rPr>
                <w:rFonts w:ascii="Arial" w:hAnsi="Arial" w:cs="Arial"/>
                <w:sz w:val="20"/>
                <w:szCs w:val="20"/>
                <w:lang w:val="fr"/>
              </w:rPr>
              <w:t>Hockings</w:t>
            </w:r>
            <w:proofErr w:type="spellEnd"/>
            <w:r w:rsidRPr="00E6721C">
              <w:rPr>
                <w:rFonts w:ascii="Arial" w:hAnsi="Arial" w:cs="Arial"/>
                <w:sz w:val="20"/>
                <w:szCs w:val="20"/>
                <w:lang w:val="fr"/>
              </w:rPr>
              <w:t xml:space="preserve"> (2006), p11-30</w:t>
            </w:r>
          </w:p>
          <w:p w14:paraId="6B932E3B" w14:textId="2E9DF9DF" w:rsidR="001C3373" w:rsidRPr="00E6721C" w:rsidRDefault="00BF2976"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721C">
              <w:rPr>
                <w:rFonts w:ascii="Arial" w:hAnsi="Arial" w:cs="Arial"/>
                <w:sz w:val="20"/>
                <w:szCs w:val="20"/>
                <w:lang w:val="fr"/>
              </w:rPr>
              <w:t>COMIT</w:t>
            </w:r>
          </w:p>
          <w:p w14:paraId="2C3E8E25" w14:textId="77777777" w:rsidR="00F0608B" w:rsidRPr="00E6721C" w:rsidRDefault="008E5047"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E6721C">
              <w:rPr>
                <w:rFonts w:ascii="Arial" w:hAnsi="Arial" w:cs="Arial"/>
                <w:sz w:val="20"/>
                <w:szCs w:val="20"/>
                <w:lang w:val="fr"/>
              </w:rPr>
              <w:t>Borrini</w:t>
            </w:r>
            <w:proofErr w:type="spellEnd"/>
            <w:r w:rsidRPr="00E6721C">
              <w:rPr>
                <w:rFonts w:ascii="Arial" w:hAnsi="Arial" w:cs="Arial"/>
                <w:sz w:val="20"/>
                <w:szCs w:val="20"/>
                <w:lang w:val="fr"/>
              </w:rPr>
              <w:t xml:space="preserve"> M (2010) </w:t>
            </w:r>
            <w:hyperlink r:id="rId13" w:history="1">
              <w:r w:rsidR="00D3544C" w:rsidRPr="00E6721C">
                <w:rPr>
                  <w:rStyle w:val="Hyperlink"/>
                  <w:rFonts w:ascii="Arial" w:hAnsi="Arial" w:cs="Arial"/>
                  <w:sz w:val="20"/>
                  <w:szCs w:val="20"/>
                  <w:lang w:val="fr"/>
                </w:rPr>
                <w:t>Gouvernance des A</w:t>
              </w:r>
            </w:hyperlink>
            <w:hyperlink r:id="rId14" w:history="1">
              <w:r w:rsidR="00D3544C" w:rsidRPr="00E6721C">
                <w:rPr>
                  <w:rStyle w:val="Hyperlink"/>
                  <w:rFonts w:ascii="Arial" w:hAnsi="Arial" w:cs="Arial"/>
                  <w:sz w:val="20"/>
                  <w:szCs w:val="20"/>
                  <w:lang w:val="fr"/>
                </w:rPr>
                <w:t>P</w:t>
              </w:r>
            </w:hyperlink>
            <w:r w:rsidR="00D3544C" w:rsidRPr="00E6721C">
              <w:rPr>
                <w:rFonts w:ascii="Arial" w:hAnsi="Arial" w:cs="Arial"/>
                <w:sz w:val="20"/>
                <w:szCs w:val="20"/>
                <w:lang w:val="fr"/>
              </w:rPr>
              <w:t xml:space="preserve"> p10-12</w:t>
            </w:r>
          </w:p>
          <w:p w14:paraId="41F0955B" w14:textId="77777777" w:rsidR="00995901" w:rsidRPr="00E6721C" w:rsidRDefault="00995901"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roofErr w:type="spellStart"/>
            <w:r w:rsidRPr="00E6721C">
              <w:rPr>
                <w:rFonts w:ascii="Arial" w:hAnsi="Arial" w:cs="Arial"/>
                <w:sz w:val="20"/>
                <w:szCs w:val="20"/>
                <w:lang w:val="en-US"/>
              </w:rPr>
              <w:lastRenderedPageBreak/>
              <w:t>Schreckenberg</w:t>
            </w:r>
            <w:proofErr w:type="spellEnd"/>
            <w:r w:rsidRPr="00E6721C">
              <w:rPr>
                <w:rFonts w:ascii="Arial" w:hAnsi="Arial" w:cs="Arial"/>
                <w:sz w:val="20"/>
                <w:szCs w:val="20"/>
                <w:lang w:val="en-US"/>
              </w:rPr>
              <w:t xml:space="preserve">, K., et.al. (2016): </w:t>
            </w:r>
            <w:hyperlink r:id="rId15" w:history="1">
              <w:r w:rsidRPr="00E6721C">
                <w:rPr>
                  <w:rStyle w:val="Hyperlink"/>
                  <w:rFonts w:ascii="Arial" w:hAnsi="Arial" w:cs="Arial"/>
                  <w:sz w:val="20"/>
                  <w:szCs w:val="20"/>
                  <w:lang w:val="en-US"/>
                </w:rPr>
                <w:t>Unpacking Equity for Protected Area Conservation</w:t>
              </w:r>
            </w:hyperlink>
            <w:r w:rsidRPr="00E6721C">
              <w:rPr>
                <w:rFonts w:ascii="Arial" w:hAnsi="Arial" w:cs="Arial"/>
                <w:sz w:val="20"/>
                <w:szCs w:val="20"/>
                <w:lang w:val="en-US"/>
              </w:rPr>
              <w:t>, PARKS Journal.</w:t>
            </w:r>
          </w:p>
          <w:p w14:paraId="434AADD7" w14:textId="3F44808D" w:rsidR="00EE73E2" w:rsidRPr="00E6721C" w:rsidRDefault="00EE73E2"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6721C">
              <w:rPr>
                <w:rFonts w:ascii="Arial" w:hAnsi="Arial" w:cs="Arial"/>
                <w:sz w:val="20"/>
                <w:szCs w:val="20"/>
                <w:lang w:val="fr"/>
              </w:rPr>
              <w:t xml:space="preserve">Ervin et al. (2010) </w:t>
            </w:r>
            <w:proofErr w:type="spellStart"/>
            <w:r w:rsidRPr="00E6721C">
              <w:rPr>
                <w:rFonts w:ascii="Arial" w:hAnsi="Arial" w:cs="Arial"/>
                <w:sz w:val="20"/>
                <w:szCs w:val="20"/>
                <w:lang w:val="fr"/>
              </w:rPr>
              <w:t>Making</w:t>
            </w:r>
            <w:proofErr w:type="spellEnd"/>
            <w:r w:rsidRPr="00E6721C">
              <w:rPr>
                <w:rFonts w:ascii="Arial" w:hAnsi="Arial" w:cs="Arial"/>
                <w:sz w:val="20"/>
                <w:szCs w:val="20"/>
                <w:lang w:val="fr"/>
              </w:rPr>
              <w:t xml:space="preserve"> PA relevant</w:t>
            </w:r>
          </w:p>
        </w:tc>
      </w:tr>
      <w:tr w:rsidR="00D86E5D" w:rsidRPr="00E6721C" w14:paraId="0105F3AC" w14:textId="3D0835E1" w:rsidTr="00E6721C">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tcBorders>
          </w:tcPr>
          <w:p w14:paraId="2E2B408B" w14:textId="0CB413EE" w:rsidR="009C5038" w:rsidRPr="00E6721C" w:rsidRDefault="006638CC" w:rsidP="00714ACB">
            <w:pPr>
              <w:spacing w:after="0"/>
              <w:rPr>
                <w:rFonts w:ascii="Arial" w:hAnsi="Arial" w:cs="Arial"/>
              </w:rPr>
            </w:pPr>
            <w:r w:rsidRPr="00E6721C">
              <w:rPr>
                <w:rFonts w:ascii="Arial" w:hAnsi="Arial" w:cs="Arial"/>
                <w:lang w:val="fr"/>
              </w:rPr>
              <w:lastRenderedPageBreak/>
              <w:t>2</w:t>
            </w:r>
          </w:p>
        </w:tc>
        <w:tc>
          <w:tcPr>
            <w:tcW w:w="1262" w:type="dxa"/>
            <w:tcBorders>
              <w:top w:val="single" w:sz="4" w:space="0" w:color="auto"/>
            </w:tcBorders>
          </w:tcPr>
          <w:p w14:paraId="4C57E891" w14:textId="177AAECF" w:rsidR="009C5038" w:rsidRPr="00E6721C" w:rsidRDefault="00A53240"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6721C">
              <w:rPr>
                <w:rFonts w:ascii="Arial" w:hAnsi="Arial" w:cs="Arial"/>
                <w:lang w:val="fr"/>
              </w:rPr>
              <w:t>22.03</w:t>
            </w:r>
          </w:p>
        </w:tc>
        <w:tc>
          <w:tcPr>
            <w:tcW w:w="4140" w:type="dxa"/>
            <w:tcBorders>
              <w:top w:val="single" w:sz="4" w:space="0" w:color="auto"/>
            </w:tcBorders>
          </w:tcPr>
          <w:p w14:paraId="097D19DA" w14:textId="1F7E2BB4" w:rsidR="009C5038" w:rsidRPr="00E6721C" w:rsidRDefault="00E6721C"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C45911" w:themeColor="accent2" w:themeShade="BF"/>
              </w:rPr>
            </w:pPr>
            <w:r>
              <w:rPr>
                <w:rFonts w:ascii="Arial" w:hAnsi="Arial" w:cs="Arial"/>
                <w:b/>
                <w:color w:val="C45911" w:themeColor="accent2" w:themeShade="BF"/>
                <w:lang w:val="fr"/>
              </w:rPr>
              <w:t>IMET</w:t>
            </w:r>
            <w:r w:rsidR="00A25B4E" w:rsidRPr="00E6721C">
              <w:rPr>
                <w:rFonts w:ascii="Arial" w:hAnsi="Arial" w:cs="Arial"/>
                <w:b/>
                <w:color w:val="C45911" w:themeColor="accent2" w:themeShade="BF"/>
                <w:lang w:val="fr"/>
              </w:rPr>
              <w:t xml:space="preserve"> en détails</w:t>
            </w:r>
          </w:p>
          <w:p w14:paraId="31D609CE" w14:textId="77777777" w:rsidR="00765ACB" w:rsidRPr="00E6721C" w:rsidRDefault="00765ACB"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538135" w:themeColor="accent6" w:themeShade="BF"/>
              </w:rPr>
            </w:pPr>
            <w:r w:rsidRPr="00E6721C">
              <w:rPr>
                <w:rFonts w:ascii="Arial" w:hAnsi="Arial" w:cs="Arial"/>
                <w:b/>
                <w:color w:val="538135" w:themeColor="accent6" w:themeShade="BF"/>
                <w:lang w:val="fr"/>
              </w:rPr>
              <w:t>Contexte de l’intervention</w:t>
            </w:r>
          </w:p>
          <w:p w14:paraId="535D8C99" w14:textId="77777777" w:rsidR="000859F5" w:rsidRPr="00E6721C" w:rsidRDefault="00D86E5D" w:rsidP="00D86E5D">
            <w:pPr>
              <w:pStyle w:val="ListParagraph"/>
              <w:numPr>
                <w:ilvl w:val="0"/>
                <w:numId w:val="5"/>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6721C">
              <w:rPr>
                <w:rFonts w:ascii="Arial" w:hAnsi="Arial" w:cs="Arial"/>
                <w:lang w:val="fr"/>
              </w:rPr>
              <w:t>Examen de : (1) Informations générales ; (2) Surface, limites et forme, contrôle des PA ; 3° les ressources humaines, financières et matérielles ; (4) Principaux aspects importants</w:t>
            </w:r>
          </w:p>
          <w:p w14:paraId="6381D4DF" w14:textId="1575D8FD" w:rsidR="00D86E5D" w:rsidRPr="00E6721C" w:rsidRDefault="00D86E5D" w:rsidP="009D324E">
            <w:pPr>
              <w:pStyle w:val="ListParagraph"/>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330" w:type="dxa"/>
            <w:tcBorders>
              <w:top w:val="single" w:sz="4" w:space="0" w:color="auto"/>
            </w:tcBorders>
          </w:tcPr>
          <w:p w14:paraId="1498F073" w14:textId="77777777" w:rsidR="00EC0637" w:rsidRPr="00E6721C" w:rsidRDefault="00EC0637"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p w14:paraId="27778BBE" w14:textId="4A365112" w:rsidR="009C5038" w:rsidRPr="00E6721C" w:rsidRDefault="00310A35"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E6721C">
              <w:rPr>
                <w:rFonts w:ascii="Arial" w:hAnsi="Arial" w:cs="Arial"/>
                <w:lang w:val="fr"/>
              </w:rPr>
              <w:t xml:space="preserve">Exécution </w:t>
            </w:r>
            <w:r w:rsidR="00E6721C">
              <w:rPr>
                <w:rFonts w:ascii="Arial" w:hAnsi="Arial" w:cs="Arial"/>
                <w:lang w:val="fr"/>
              </w:rPr>
              <w:t>d’IMET</w:t>
            </w:r>
          </w:p>
          <w:p w14:paraId="21DDA997" w14:textId="77777777" w:rsidR="009D324E" w:rsidRPr="00E6721C" w:rsidRDefault="009D324E"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p w14:paraId="06D052D2" w14:textId="1D097AE4" w:rsidR="00A21B5C" w:rsidRPr="00E6721C" w:rsidRDefault="00A21B5C"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4138" w:type="dxa"/>
            <w:tcBorders>
              <w:top w:val="single" w:sz="4" w:space="0" w:color="auto"/>
            </w:tcBorders>
          </w:tcPr>
          <w:p w14:paraId="7DD25444" w14:textId="77777777" w:rsidR="0008682F" w:rsidRPr="00E6721C" w:rsidRDefault="0008682F"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u w:val="single"/>
              </w:rPr>
            </w:pPr>
          </w:p>
          <w:p w14:paraId="2B430A07" w14:textId="0B8BE31B" w:rsidR="009C5038" w:rsidRPr="00E6721C" w:rsidRDefault="00E6721C"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u w:val="single"/>
              </w:rPr>
            </w:pPr>
            <w:r>
              <w:rPr>
                <w:rFonts w:ascii="Arial" w:hAnsi="Arial" w:cs="Arial"/>
                <w:i/>
                <w:sz w:val="20"/>
                <w:szCs w:val="20"/>
                <w:u w:val="single"/>
                <w:lang w:val="fr"/>
              </w:rPr>
              <w:t>Exercices</w:t>
            </w:r>
          </w:p>
          <w:p w14:paraId="2E6CF725" w14:textId="28CD4E80" w:rsidR="00310A35" w:rsidRPr="00E6721C" w:rsidRDefault="00310A35"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E6721C">
              <w:rPr>
                <w:rFonts w:ascii="Arial" w:hAnsi="Arial" w:cs="Arial"/>
                <w:sz w:val="20"/>
                <w:szCs w:val="20"/>
                <w:lang w:val="fr"/>
              </w:rPr>
              <w:t>Pré-remplir</w:t>
            </w:r>
            <w:proofErr w:type="spellEnd"/>
            <w:r w:rsidRPr="00E6721C">
              <w:rPr>
                <w:rFonts w:ascii="Arial" w:hAnsi="Arial" w:cs="Arial"/>
                <w:sz w:val="20"/>
                <w:szCs w:val="20"/>
                <w:lang w:val="fr"/>
              </w:rPr>
              <w:t xml:space="preserve"> IMET</w:t>
            </w:r>
          </w:p>
          <w:p w14:paraId="66973AFB" w14:textId="12C40A4E" w:rsidR="001111ED" w:rsidRPr="00E6721C" w:rsidRDefault="001C50AC"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u w:val="single"/>
              </w:rPr>
            </w:pPr>
            <w:r w:rsidRPr="00E6721C">
              <w:rPr>
                <w:rFonts w:ascii="Arial" w:hAnsi="Arial" w:cs="Arial"/>
                <w:i/>
                <w:sz w:val="20"/>
                <w:szCs w:val="20"/>
                <w:u w:val="single"/>
                <w:lang w:val="fr"/>
              </w:rPr>
              <w:t>Lectures suggérées</w:t>
            </w:r>
          </w:p>
          <w:p w14:paraId="7B7D0638" w14:textId="65F7C4C1" w:rsidR="006F1681" w:rsidRPr="00E6721C" w:rsidRDefault="00BE7498"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721C">
              <w:rPr>
                <w:rFonts w:ascii="Arial" w:hAnsi="Arial" w:cs="Arial"/>
                <w:sz w:val="20"/>
                <w:szCs w:val="20"/>
                <w:lang w:val="fr"/>
              </w:rPr>
              <w:t>CPM : Identifier les objectifs de conservation (1p)</w:t>
            </w:r>
          </w:p>
          <w:p w14:paraId="6A0D58C0" w14:textId="11C0CE8D" w:rsidR="00B83BA6" w:rsidRPr="00E6721C" w:rsidRDefault="00A15768"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721C">
              <w:rPr>
                <w:rFonts w:ascii="Arial" w:hAnsi="Arial" w:cs="Arial"/>
                <w:sz w:val="20"/>
                <w:szCs w:val="20"/>
                <w:lang w:val="fr"/>
              </w:rPr>
              <w:t>Article court en ligne :</w:t>
            </w:r>
            <w:hyperlink r:id="rId16" w:history="1">
              <w:r w:rsidR="00454FE5" w:rsidRPr="00E6721C">
                <w:rPr>
                  <w:rStyle w:val="Hyperlink"/>
                  <w:rFonts w:ascii="Arial" w:hAnsi="Arial" w:cs="Arial"/>
                  <w:sz w:val="20"/>
                  <w:szCs w:val="20"/>
                  <w:lang w:val="fr"/>
                </w:rPr>
                <w:t xml:space="preserve"> Conception d’une sonorisation</w:t>
              </w:r>
            </w:hyperlink>
          </w:p>
          <w:p w14:paraId="7F07D559" w14:textId="468D57E2" w:rsidR="00AD525D" w:rsidRPr="00E6721C" w:rsidRDefault="00AD525D"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86E5D" w:rsidRPr="00E6721C" w14:paraId="3C442BA7" w14:textId="77777777" w:rsidTr="00E67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4274EC63" w14:textId="77777777" w:rsidR="006638CC" w:rsidRPr="00E6721C" w:rsidRDefault="006638CC" w:rsidP="00714ACB">
            <w:pPr>
              <w:spacing w:after="0"/>
              <w:rPr>
                <w:rFonts w:ascii="Arial" w:hAnsi="Arial" w:cs="Arial"/>
              </w:rPr>
            </w:pPr>
          </w:p>
        </w:tc>
        <w:tc>
          <w:tcPr>
            <w:tcW w:w="1262" w:type="dxa"/>
          </w:tcPr>
          <w:p w14:paraId="1A9D69EF" w14:textId="4CB2A5D7" w:rsidR="006638CC" w:rsidRPr="00E6721C" w:rsidRDefault="00151B0C"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2</w:t>
            </w:r>
            <w:r w:rsidR="00A53240" w:rsidRPr="00E6721C">
              <w:rPr>
                <w:rFonts w:ascii="Arial" w:hAnsi="Arial" w:cs="Arial"/>
                <w:lang w:val="fr"/>
              </w:rPr>
              <w:t>4,03</w:t>
            </w:r>
          </w:p>
        </w:tc>
        <w:tc>
          <w:tcPr>
            <w:tcW w:w="4140" w:type="dxa"/>
          </w:tcPr>
          <w:p w14:paraId="0785ECA6" w14:textId="77777777" w:rsidR="006638CC" w:rsidRPr="00E6721C" w:rsidRDefault="00151B0C"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6721C">
              <w:rPr>
                <w:rFonts w:ascii="Arial" w:hAnsi="Arial" w:cs="Arial"/>
                <w:b/>
                <w:bCs/>
                <w:lang w:val="fr"/>
              </w:rPr>
              <w:t>Suite</w:t>
            </w:r>
          </w:p>
          <w:p w14:paraId="72FEE009" w14:textId="77777777" w:rsidR="00151B0C" w:rsidRPr="00E6721C" w:rsidRDefault="000D6D57" w:rsidP="000D6D57">
            <w:pPr>
              <w:pStyle w:val="ListParagraph"/>
              <w:numPr>
                <w:ilvl w:val="0"/>
                <w:numId w:val="6"/>
              </w:num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(5) Pressions et menaces, (6) Changement climatique, (7) Services écosystémiques et dépendance des communautés locales</w:t>
            </w:r>
          </w:p>
          <w:p w14:paraId="23F5B2BE" w14:textId="0246D8FC" w:rsidR="000D6D57" w:rsidRPr="00E6721C" w:rsidRDefault="000D6D57" w:rsidP="000A7B85">
            <w:pPr>
              <w:pStyle w:val="ListParagraph"/>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330" w:type="dxa"/>
          </w:tcPr>
          <w:p w14:paraId="23D6F05A" w14:textId="4DD39D78" w:rsidR="006638CC" w:rsidRPr="00E6721C" w:rsidRDefault="00FE5251"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u w:val="single"/>
                <w:lang w:val="fr"/>
              </w:rPr>
              <w:t>Discussions</w:t>
            </w:r>
            <w:r w:rsidR="006E15FC" w:rsidRPr="00E6721C">
              <w:rPr>
                <w:rFonts w:ascii="Arial" w:hAnsi="Arial" w:cs="Arial"/>
                <w:lang w:val="fr"/>
              </w:rPr>
              <w:t xml:space="preserve"> de groupe : Les participants partagent leur expérience sur la perception des menaces</w:t>
            </w:r>
          </w:p>
        </w:tc>
        <w:tc>
          <w:tcPr>
            <w:tcW w:w="4138" w:type="dxa"/>
          </w:tcPr>
          <w:p w14:paraId="1FE52C5A" w14:textId="77777777" w:rsidR="00E6721C" w:rsidRPr="00E6721C" w:rsidRDefault="00E6721C" w:rsidP="00E6721C">
            <w:pPr>
              <w:spacing w:after="0"/>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u w:val="single"/>
              </w:rPr>
            </w:pPr>
            <w:r>
              <w:rPr>
                <w:rFonts w:ascii="Arial" w:hAnsi="Arial" w:cs="Arial"/>
                <w:i/>
                <w:sz w:val="20"/>
                <w:szCs w:val="20"/>
                <w:u w:val="single"/>
                <w:lang w:val="fr"/>
              </w:rPr>
              <w:t>Exercices</w:t>
            </w:r>
          </w:p>
          <w:p w14:paraId="1F72C6C1" w14:textId="77777777" w:rsidR="00760ECD" w:rsidRPr="00E6721C" w:rsidRDefault="00760ECD" w:rsidP="00760ECD">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E6721C">
              <w:rPr>
                <w:rFonts w:ascii="Arial" w:hAnsi="Arial" w:cs="Arial"/>
                <w:sz w:val="20"/>
                <w:szCs w:val="20"/>
                <w:lang w:val="fr"/>
              </w:rPr>
              <w:t>Pré-remplir</w:t>
            </w:r>
            <w:proofErr w:type="spellEnd"/>
            <w:r w:rsidRPr="00E6721C">
              <w:rPr>
                <w:rFonts w:ascii="Arial" w:hAnsi="Arial" w:cs="Arial"/>
                <w:sz w:val="20"/>
                <w:szCs w:val="20"/>
                <w:lang w:val="fr"/>
              </w:rPr>
              <w:t xml:space="preserve"> IMET</w:t>
            </w:r>
          </w:p>
          <w:p w14:paraId="661E7763" w14:textId="77777777" w:rsidR="009C375A" w:rsidRPr="00E6721C" w:rsidRDefault="009C375A" w:rsidP="009C375A">
            <w:pPr>
              <w:spacing w:after="0"/>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u w:val="single"/>
              </w:rPr>
            </w:pPr>
          </w:p>
          <w:p w14:paraId="6B551A74" w14:textId="77777777" w:rsidR="00BE6693" w:rsidRPr="00E6721C" w:rsidRDefault="00BE6693" w:rsidP="00BE6693">
            <w:pPr>
              <w:spacing w:after="0"/>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u w:val="single"/>
              </w:rPr>
            </w:pPr>
            <w:r w:rsidRPr="00E6721C">
              <w:rPr>
                <w:rFonts w:ascii="Arial" w:hAnsi="Arial" w:cs="Arial"/>
                <w:i/>
                <w:sz w:val="20"/>
                <w:szCs w:val="20"/>
                <w:u w:val="single"/>
                <w:lang w:val="fr"/>
              </w:rPr>
              <w:t>Lectures suggérées</w:t>
            </w:r>
          </w:p>
          <w:p w14:paraId="66CE7E1D" w14:textId="44F87077" w:rsidR="006638CC" w:rsidRPr="00E6721C" w:rsidRDefault="00BD1C18"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6721C">
              <w:rPr>
                <w:rFonts w:ascii="Arial" w:hAnsi="Arial" w:cs="Arial"/>
                <w:sz w:val="20"/>
                <w:szCs w:val="20"/>
                <w:lang w:val="fr"/>
              </w:rPr>
              <w:t>Calculateur de menaces (</w:t>
            </w:r>
            <w:proofErr w:type="spellStart"/>
            <w:r w:rsidRPr="00E6721C">
              <w:rPr>
                <w:rFonts w:ascii="Arial" w:hAnsi="Arial" w:cs="Arial"/>
                <w:sz w:val="20"/>
                <w:szCs w:val="20"/>
                <w:lang w:val="fr"/>
              </w:rPr>
              <w:t>Salafsky</w:t>
            </w:r>
            <w:proofErr w:type="spellEnd"/>
            <w:r w:rsidRPr="00E6721C">
              <w:rPr>
                <w:rFonts w:ascii="Arial" w:hAnsi="Arial" w:cs="Arial"/>
                <w:sz w:val="20"/>
                <w:szCs w:val="20"/>
                <w:lang w:val="fr"/>
              </w:rPr>
              <w:t>, 2008)</w:t>
            </w:r>
          </w:p>
          <w:p w14:paraId="1AC91CB8" w14:textId="7D18B317" w:rsidR="00B83BA6" w:rsidRPr="00E6721C" w:rsidRDefault="00B83BA6" w:rsidP="00B83BA6">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721C">
              <w:rPr>
                <w:rFonts w:ascii="Arial" w:hAnsi="Arial" w:cs="Arial"/>
                <w:sz w:val="20"/>
                <w:szCs w:val="20"/>
                <w:lang w:val="fr"/>
              </w:rPr>
              <w:t>COMIT</w:t>
            </w:r>
          </w:p>
          <w:p w14:paraId="07CF718F" w14:textId="55F9AF7F" w:rsidR="00B83BA6" w:rsidRPr="00E6721C" w:rsidRDefault="00B83BA6"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86E5D" w:rsidRPr="00E6721C" w14:paraId="20189CB5" w14:textId="77777777" w:rsidTr="00E6721C">
        <w:tc>
          <w:tcPr>
            <w:cnfStyle w:val="001000000000" w:firstRow="0" w:lastRow="0" w:firstColumn="1" w:lastColumn="0" w:oddVBand="0" w:evenVBand="0" w:oddHBand="0" w:evenHBand="0" w:firstRowFirstColumn="0" w:firstRowLastColumn="0" w:lastRowFirstColumn="0" w:lastRowLastColumn="0"/>
            <w:tcW w:w="1350" w:type="dxa"/>
            <w:tcBorders>
              <w:bottom w:val="single" w:sz="4" w:space="0" w:color="auto"/>
            </w:tcBorders>
          </w:tcPr>
          <w:p w14:paraId="24582276" w14:textId="77777777" w:rsidR="006638CC" w:rsidRPr="00E6721C" w:rsidRDefault="006638CC" w:rsidP="00714ACB">
            <w:pPr>
              <w:spacing w:after="0"/>
              <w:rPr>
                <w:rFonts w:ascii="Arial" w:hAnsi="Arial" w:cs="Arial"/>
              </w:rPr>
            </w:pPr>
          </w:p>
        </w:tc>
        <w:tc>
          <w:tcPr>
            <w:tcW w:w="1262" w:type="dxa"/>
            <w:tcBorders>
              <w:bottom w:val="single" w:sz="4" w:space="0" w:color="auto"/>
            </w:tcBorders>
          </w:tcPr>
          <w:p w14:paraId="642ED4C5" w14:textId="17397A81" w:rsidR="006638CC" w:rsidRPr="00E6721C" w:rsidRDefault="00A53240"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6721C">
              <w:rPr>
                <w:rFonts w:ascii="Arial" w:hAnsi="Arial" w:cs="Arial"/>
                <w:lang w:val="fr"/>
              </w:rPr>
              <w:t>25.03</w:t>
            </w:r>
          </w:p>
        </w:tc>
        <w:tc>
          <w:tcPr>
            <w:tcW w:w="4140" w:type="dxa"/>
            <w:tcBorders>
              <w:bottom w:val="single" w:sz="4" w:space="0" w:color="auto"/>
            </w:tcBorders>
          </w:tcPr>
          <w:p w14:paraId="3A23C63C" w14:textId="09CF7DA6" w:rsidR="0058377F" w:rsidRPr="00E6721C" w:rsidRDefault="0058377F"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E6721C">
              <w:rPr>
                <w:rFonts w:ascii="Arial" w:hAnsi="Arial" w:cs="Arial"/>
                <w:b/>
                <w:bCs/>
                <w:lang w:val="fr"/>
              </w:rPr>
              <w:t>Discussions</w:t>
            </w:r>
          </w:p>
          <w:p w14:paraId="04AEA75C" w14:textId="2E068AEC" w:rsidR="006638CC" w:rsidRPr="00E6721C" w:rsidRDefault="002758AB" w:rsidP="00FE5B32">
            <w:pPr>
              <w:pStyle w:val="ListParagraph"/>
              <w:numPr>
                <w:ilvl w:val="0"/>
                <w:numId w:val="14"/>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6721C">
              <w:rPr>
                <w:rFonts w:ascii="Arial" w:hAnsi="Arial" w:cs="Arial"/>
                <w:lang w:val="fr"/>
              </w:rPr>
              <w:t>Importance du contexte d’intervention et liens avec la direction</w:t>
            </w:r>
          </w:p>
          <w:p w14:paraId="4C0C5155" w14:textId="370366E1" w:rsidR="0046059A" w:rsidRPr="00E6721C" w:rsidRDefault="0046059A" w:rsidP="00FE5B32">
            <w:pPr>
              <w:pStyle w:val="ListParagraph"/>
              <w:numPr>
                <w:ilvl w:val="0"/>
                <w:numId w:val="14"/>
              </w:num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E6721C">
              <w:rPr>
                <w:rFonts w:ascii="Arial" w:hAnsi="Arial" w:cs="Arial"/>
                <w:lang w:val="fr"/>
              </w:rPr>
              <w:t>Compétences en coaching</w:t>
            </w:r>
          </w:p>
          <w:p w14:paraId="110A61C7" w14:textId="39325A10" w:rsidR="003F37D7" w:rsidRPr="00E6721C" w:rsidRDefault="00C41715" w:rsidP="00FE5B32">
            <w:pPr>
              <w:pStyle w:val="ListParagraph"/>
              <w:numPr>
                <w:ilvl w:val="0"/>
                <w:numId w:val="14"/>
              </w:num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E6721C">
              <w:rPr>
                <w:rFonts w:ascii="Arial" w:hAnsi="Arial" w:cs="Arial"/>
                <w:lang w:val="fr"/>
              </w:rPr>
              <w:t>Traitement des données</w:t>
            </w:r>
          </w:p>
          <w:p w14:paraId="5776282D" w14:textId="7999DC90" w:rsidR="002758AB" w:rsidRPr="00E6721C" w:rsidRDefault="00FE5B32" w:rsidP="00BE6693">
            <w:pPr>
              <w:pStyle w:val="ListParagraph"/>
              <w:numPr>
                <w:ilvl w:val="0"/>
                <w:numId w:val="14"/>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6721C">
              <w:rPr>
                <w:rFonts w:ascii="Arial" w:hAnsi="Arial" w:cs="Arial"/>
                <w:lang w:val="fr"/>
              </w:rPr>
              <w:t xml:space="preserve">Comment rédiger des objectifs dans </w:t>
            </w:r>
            <w:r w:rsidR="00E6721C">
              <w:rPr>
                <w:rFonts w:ascii="Arial" w:hAnsi="Arial" w:cs="Arial"/>
                <w:lang w:val="fr"/>
              </w:rPr>
              <w:t>IMET</w:t>
            </w:r>
          </w:p>
          <w:p w14:paraId="73A5637A" w14:textId="5F799C83" w:rsidR="00BE6693" w:rsidRPr="00E6721C" w:rsidRDefault="00BE6693" w:rsidP="00E6721C">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330" w:type="dxa"/>
            <w:tcBorders>
              <w:bottom w:val="single" w:sz="4" w:space="0" w:color="auto"/>
            </w:tcBorders>
          </w:tcPr>
          <w:p w14:paraId="5F4092C5" w14:textId="1146C562" w:rsidR="006638CC" w:rsidRPr="00E6721C" w:rsidRDefault="000A7B85"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6721C">
              <w:rPr>
                <w:rFonts w:ascii="Arial" w:hAnsi="Arial" w:cs="Arial"/>
                <w:lang w:val="fr"/>
              </w:rPr>
              <w:t>Séances plénières et discussions de groupe</w:t>
            </w:r>
          </w:p>
          <w:p w14:paraId="376A8AB0" w14:textId="6F9AC7E5" w:rsidR="008C0261" w:rsidRPr="00E6721C" w:rsidRDefault="008C0261"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p w14:paraId="2DE917CE" w14:textId="1EAF80BE" w:rsidR="008C0261" w:rsidRPr="00E6721C" w:rsidRDefault="008C0261"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6721C">
              <w:rPr>
                <w:rFonts w:ascii="Arial" w:hAnsi="Arial" w:cs="Arial"/>
                <w:lang w:val="fr"/>
              </w:rPr>
              <w:t>Les participants et les formateurs partagent des</w:t>
            </w:r>
            <w:r w:rsidR="00E6721C">
              <w:rPr>
                <w:rFonts w:ascii="Arial" w:hAnsi="Arial" w:cs="Arial"/>
                <w:lang w:val="fr"/>
              </w:rPr>
              <w:t xml:space="preserve"> </w:t>
            </w:r>
            <w:r w:rsidR="00844CBB" w:rsidRPr="00E6721C">
              <w:rPr>
                <w:rFonts w:ascii="Arial" w:hAnsi="Arial" w:cs="Arial"/>
                <w:lang w:val="fr"/>
              </w:rPr>
              <w:t>sites et des référentiels sur différents sujets</w:t>
            </w:r>
            <w:r w:rsidR="00EC1F28" w:rsidRPr="00E6721C">
              <w:rPr>
                <w:rFonts w:ascii="Arial" w:hAnsi="Arial" w:cs="Arial"/>
                <w:lang w:val="fr"/>
              </w:rPr>
              <w:t xml:space="preserve"> (pour eux-mêmes et pour les autres)</w:t>
            </w:r>
          </w:p>
          <w:p w14:paraId="2AE63E53" w14:textId="0E2E04B3" w:rsidR="00CA2A68" w:rsidRPr="00E6721C" w:rsidRDefault="00CA2A68"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38" w:type="dxa"/>
            <w:tcBorders>
              <w:bottom w:val="single" w:sz="4" w:space="0" w:color="auto"/>
            </w:tcBorders>
          </w:tcPr>
          <w:p w14:paraId="6E71ED27" w14:textId="72C11919" w:rsidR="00760ECD" w:rsidRPr="00E6721C" w:rsidRDefault="00C41715" w:rsidP="00760ECD">
            <w:pPr>
              <w:spacing w:after="0"/>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u w:val="single"/>
              </w:rPr>
            </w:pPr>
            <w:r w:rsidRPr="00E6721C">
              <w:rPr>
                <w:rFonts w:ascii="Arial" w:hAnsi="Arial" w:cs="Arial"/>
                <w:i/>
                <w:iCs/>
                <w:sz w:val="20"/>
                <w:szCs w:val="20"/>
                <w:u w:val="single"/>
                <w:lang w:val="fr"/>
              </w:rPr>
              <w:t>Lectures suggérées</w:t>
            </w:r>
          </w:p>
          <w:p w14:paraId="3DC031E4" w14:textId="77777777" w:rsidR="006638CC" w:rsidRPr="00E6721C" w:rsidRDefault="005144D6"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721C">
              <w:rPr>
                <w:rFonts w:ascii="Arial" w:hAnsi="Arial" w:cs="Arial"/>
                <w:sz w:val="20"/>
                <w:szCs w:val="20"/>
                <w:lang w:val="fr"/>
              </w:rPr>
              <w:t>Coach chart</w:t>
            </w:r>
          </w:p>
          <w:p w14:paraId="5DF1CB7F" w14:textId="71E6C92A" w:rsidR="008C0261" w:rsidRPr="00E6721C" w:rsidRDefault="008C0261"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66B94" w:rsidRPr="00E6721C" w14:paraId="0F6C6362" w14:textId="77777777" w:rsidTr="00E67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tcBorders>
          </w:tcPr>
          <w:p w14:paraId="534CF635" w14:textId="626B9E04" w:rsidR="00866B94" w:rsidRPr="00E6721C" w:rsidRDefault="00866B94" w:rsidP="00866B94">
            <w:pPr>
              <w:spacing w:after="0"/>
              <w:rPr>
                <w:rFonts w:ascii="Arial" w:hAnsi="Arial" w:cs="Arial"/>
              </w:rPr>
            </w:pPr>
            <w:r w:rsidRPr="00E6721C">
              <w:rPr>
                <w:rFonts w:ascii="Arial" w:hAnsi="Arial" w:cs="Arial"/>
                <w:lang w:val="fr"/>
              </w:rPr>
              <w:t>3</w:t>
            </w:r>
          </w:p>
        </w:tc>
        <w:tc>
          <w:tcPr>
            <w:tcW w:w="1262" w:type="dxa"/>
            <w:tcBorders>
              <w:top w:val="single" w:sz="4" w:space="0" w:color="auto"/>
            </w:tcBorders>
          </w:tcPr>
          <w:p w14:paraId="4A8E347B" w14:textId="40565D7B" w:rsidR="00866B94" w:rsidRPr="00E6721C" w:rsidRDefault="004976AE"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29.03</w:t>
            </w:r>
          </w:p>
        </w:tc>
        <w:tc>
          <w:tcPr>
            <w:tcW w:w="4140" w:type="dxa"/>
            <w:tcBorders>
              <w:top w:val="single" w:sz="4" w:space="0" w:color="auto"/>
            </w:tcBorders>
          </w:tcPr>
          <w:p w14:paraId="3A0286EA" w14:textId="77777777" w:rsidR="00866B94" w:rsidRPr="00E6721C" w:rsidRDefault="00866B94"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b/>
                <w:bCs/>
                <w:color w:val="538135" w:themeColor="accent6" w:themeShade="BF"/>
              </w:rPr>
            </w:pPr>
            <w:r w:rsidRPr="00E6721C">
              <w:rPr>
                <w:rFonts w:ascii="Arial" w:hAnsi="Arial" w:cs="Arial"/>
                <w:b/>
                <w:color w:val="538135" w:themeColor="accent6" w:themeShade="BF"/>
                <w:lang w:val="fr"/>
              </w:rPr>
              <w:t>Efficacité de la gestion</w:t>
            </w:r>
          </w:p>
          <w:p w14:paraId="188FD414" w14:textId="0DFE86CB" w:rsidR="00866B94" w:rsidRPr="00E6721C" w:rsidRDefault="00866B94"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lastRenderedPageBreak/>
              <w:t>Terminologie, échelles, comment remplir et comment interpréter les résultats</w:t>
            </w:r>
          </w:p>
          <w:p w14:paraId="37388BD8" w14:textId="331A71E3" w:rsidR="00866B94" w:rsidRPr="00E6721C" w:rsidRDefault="00866B94" w:rsidP="00866B94">
            <w:pPr>
              <w:pStyle w:val="ListParagraph"/>
              <w:numPr>
                <w:ilvl w:val="0"/>
                <w:numId w:val="7"/>
              </w:num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Contexte de gestion</w:t>
            </w:r>
          </w:p>
          <w:p w14:paraId="507BD1B5" w14:textId="77777777" w:rsidR="008D4E97" w:rsidRPr="00E6721C" w:rsidRDefault="00866B94" w:rsidP="008D4E97">
            <w:pPr>
              <w:pStyle w:val="ListParagraph"/>
              <w:numPr>
                <w:ilvl w:val="0"/>
                <w:numId w:val="7"/>
              </w:num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Planification</w:t>
            </w:r>
          </w:p>
          <w:p w14:paraId="4C803BBC" w14:textId="55F3A7AE" w:rsidR="00866B94" w:rsidRPr="00E6721C" w:rsidRDefault="008D4E97" w:rsidP="008D4E97">
            <w:pPr>
              <w:pStyle w:val="ListParagraph"/>
              <w:numPr>
                <w:ilvl w:val="0"/>
                <w:numId w:val="7"/>
              </w:num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 xml:space="preserve">Intrants </w:t>
            </w:r>
          </w:p>
        </w:tc>
        <w:tc>
          <w:tcPr>
            <w:tcW w:w="3330" w:type="dxa"/>
            <w:tcBorders>
              <w:top w:val="single" w:sz="4" w:space="0" w:color="auto"/>
            </w:tcBorders>
          </w:tcPr>
          <w:p w14:paraId="65B8A9EC" w14:textId="537CB3D7" w:rsidR="00C46D6C" w:rsidRPr="00E6721C" w:rsidRDefault="00E6721C" w:rsidP="00C46D6C">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lang w:val="fr"/>
              </w:rPr>
              <w:lastRenderedPageBreak/>
              <w:t>Exploration d’IMET</w:t>
            </w:r>
            <w:r w:rsidR="00C46D6C" w:rsidRPr="00E6721C">
              <w:rPr>
                <w:rFonts w:ascii="Arial" w:hAnsi="Arial" w:cs="Arial"/>
                <w:lang w:val="fr"/>
              </w:rPr>
              <w:t xml:space="preserve"> (dans le groupe)</w:t>
            </w:r>
          </w:p>
          <w:p w14:paraId="6E806819" w14:textId="302DF896" w:rsidR="00866B94" w:rsidRPr="00E6721C" w:rsidRDefault="00866B94"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lastRenderedPageBreak/>
              <w:t xml:space="preserve"> Discussion sur les études de cas</w:t>
            </w:r>
          </w:p>
        </w:tc>
        <w:tc>
          <w:tcPr>
            <w:tcW w:w="4138" w:type="dxa"/>
            <w:tcBorders>
              <w:top w:val="single" w:sz="4" w:space="0" w:color="auto"/>
            </w:tcBorders>
          </w:tcPr>
          <w:p w14:paraId="6744B698" w14:textId="77777777" w:rsidR="00866B94" w:rsidRPr="00E6721C" w:rsidRDefault="00866B94"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u w:val="single"/>
              </w:rPr>
            </w:pPr>
            <w:r w:rsidRPr="00E6721C">
              <w:rPr>
                <w:rFonts w:ascii="Arial" w:hAnsi="Arial" w:cs="Arial"/>
                <w:i/>
                <w:sz w:val="20"/>
                <w:szCs w:val="20"/>
                <w:u w:val="single"/>
                <w:lang w:val="fr"/>
              </w:rPr>
              <w:lastRenderedPageBreak/>
              <w:t>Affectations</w:t>
            </w:r>
          </w:p>
          <w:p w14:paraId="521DC906" w14:textId="10C12B4F" w:rsidR="00866B94" w:rsidRPr="00E6721C" w:rsidRDefault="00866B94"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E6721C">
              <w:rPr>
                <w:rFonts w:ascii="Arial" w:hAnsi="Arial" w:cs="Arial"/>
                <w:sz w:val="20"/>
                <w:szCs w:val="20"/>
                <w:lang w:val="fr"/>
              </w:rPr>
              <w:t>Pré-remplir</w:t>
            </w:r>
            <w:proofErr w:type="spellEnd"/>
            <w:r w:rsidRPr="00E6721C">
              <w:rPr>
                <w:rFonts w:ascii="Arial" w:hAnsi="Arial" w:cs="Arial"/>
                <w:sz w:val="20"/>
                <w:szCs w:val="20"/>
                <w:lang w:val="fr"/>
              </w:rPr>
              <w:t xml:space="preserve"> IMET</w:t>
            </w:r>
          </w:p>
          <w:p w14:paraId="6E894F27" w14:textId="77777777" w:rsidR="00CB47AA" w:rsidRPr="00E6721C" w:rsidRDefault="00CB47AA"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25C80A4" w14:textId="77777777" w:rsidR="00154778" w:rsidRPr="00E6721C" w:rsidRDefault="00154778" w:rsidP="00154778">
            <w:pPr>
              <w:spacing w:after="0"/>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u w:val="single"/>
              </w:rPr>
            </w:pPr>
            <w:r w:rsidRPr="00E6721C">
              <w:rPr>
                <w:rFonts w:ascii="Arial" w:hAnsi="Arial" w:cs="Arial"/>
                <w:i/>
                <w:sz w:val="20"/>
                <w:szCs w:val="20"/>
                <w:u w:val="single"/>
                <w:lang w:val="fr"/>
              </w:rPr>
              <w:t>Lectures suggérées</w:t>
            </w:r>
          </w:p>
          <w:p w14:paraId="5DA72DD2" w14:textId="24AE836E" w:rsidR="00105034" w:rsidRPr="00E6721C" w:rsidRDefault="00CB47AA"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721C">
              <w:rPr>
                <w:rFonts w:ascii="Arial" w:hAnsi="Arial" w:cs="Arial"/>
                <w:sz w:val="20"/>
                <w:szCs w:val="20"/>
                <w:lang w:val="fr"/>
              </w:rPr>
              <w:t>COMIT</w:t>
            </w:r>
          </w:p>
          <w:p w14:paraId="2E4E7174" w14:textId="4225FF91" w:rsidR="00DF7E0E" w:rsidRPr="00E6721C" w:rsidRDefault="00DF7E0E" w:rsidP="00DF7E0E">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E6721C">
              <w:rPr>
                <w:rFonts w:ascii="Arial" w:hAnsi="Arial" w:cs="Arial"/>
                <w:sz w:val="20"/>
                <w:szCs w:val="20"/>
                <w:lang w:val="fr"/>
              </w:rPr>
              <w:t>Hockings</w:t>
            </w:r>
            <w:proofErr w:type="spellEnd"/>
            <w:r w:rsidRPr="00E6721C">
              <w:rPr>
                <w:rFonts w:ascii="Arial" w:hAnsi="Arial" w:cs="Arial"/>
                <w:sz w:val="20"/>
                <w:szCs w:val="20"/>
                <w:lang w:val="fr"/>
              </w:rPr>
              <w:t xml:space="preserve"> (2006), </w:t>
            </w:r>
            <w:r w:rsidRPr="00E6721C">
              <w:rPr>
                <w:rFonts w:ascii="Arial" w:hAnsi="Arial" w:cs="Arial"/>
                <w:i/>
                <w:sz w:val="20"/>
                <w:szCs w:val="20"/>
                <w:lang w:val="fr"/>
              </w:rPr>
              <w:t>cadre d’évaluation du PAME</w:t>
            </w:r>
          </w:p>
          <w:p w14:paraId="5D2A7C94" w14:textId="77777777" w:rsidR="008D4E97" w:rsidRPr="00E6721C" w:rsidRDefault="008D4E97" w:rsidP="008D4E97">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6721C">
              <w:rPr>
                <w:rFonts w:ascii="Arial" w:hAnsi="Arial" w:cs="Arial"/>
                <w:sz w:val="20"/>
                <w:szCs w:val="20"/>
                <w:lang w:val="fr"/>
              </w:rPr>
              <w:t>Combler l’écart (2019)</w:t>
            </w:r>
          </w:p>
          <w:p w14:paraId="4F2667E4" w14:textId="047B6625" w:rsidR="008D4E97" w:rsidRPr="00E6721C" w:rsidRDefault="008D4E97"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r w:rsidR="00866B94" w:rsidRPr="00E6721C" w14:paraId="0FEEE91F" w14:textId="77777777" w:rsidTr="00E6721C">
        <w:tc>
          <w:tcPr>
            <w:cnfStyle w:val="001000000000" w:firstRow="0" w:lastRow="0" w:firstColumn="1" w:lastColumn="0" w:oddVBand="0" w:evenVBand="0" w:oddHBand="0" w:evenHBand="0" w:firstRowFirstColumn="0" w:firstRowLastColumn="0" w:lastRowFirstColumn="0" w:lastRowLastColumn="0"/>
            <w:tcW w:w="1350" w:type="dxa"/>
          </w:tcPr>
          <w:p w14:paraId="01FAD0E7" w14:textId="77777777" w:rsidR="00866B94" w:rsidRPr="00E6721C" w:rsidRDefault="00866B94" w:rsidP="00866B94">
            <w:pPr>
              <w:spacing w:after="0"/>
              <w:rPr>
                <w:rFonts w:ascii="Arial" w:hAnsi="Arial" w:cs="Arial"/>
                <w:lang w:val="en-US"/>
              </w:rPr>
            </w:pPr>
          </w:p>
        </w:tc>
        <w:tc>
          <w:tcPr>
            <w:tcW w:w="1262" w:type="dxa"/>
          </w:tcPr>
          <w:p w14:paraId="0E2CDACE" w14:textId="1A965C10" w:rsidR="00866B94" w:rsidRPr="00E6721C" w:rsidRDefault="004976AE" w:rsidP="00866B94">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6721C">
              <w:rPr>
                <w:rFonts w:ascii="Arial" w:hAnsi="Arial" w:cs="Arial"/>
                <w:lang w:val="fr"/>
              </w:rPr>
              <w:t>31.03</w:t>
            </w:r>
          </w:p>
        </w:tc>
        <w:tc>
          <w:tcPr>
            <w:tcW w:w="4140" w:type="dxa"/>
          </w:tcPr>
          <w:p w14:paraId="54E011C1" w14:textId="77777777" w:rsidR="008D4E97" w:rsidRPr="00E6721C" w:rsidRDefault="008D4E97" w:rsidP="00866B94">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6721C">
              <w:rPr>
                <w:rFonts w:ascii="Arial" w:hAnsi="Arial" w:cs="Arial"/>
                <w:lang w:val="fr"/>
              </w:rPr>
              <w:t>Processus</w:t>
            </w:r>
          </w:p>
          <w:p w14:paraId="4196B073" w14:textId="09A9DF16" w:rsidR="00866B94" w:rsidRPr="00E6721C" w:rsidRDefault="00866B94" w:rsidP="00866B94">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6721C">
              <w:rPr>
                <w:rFonts w:ascii="Arial" w:hAnsi="Arial" w:cs="Arial"/>
                <w:lang w:val="fr"/>
              </w:rPr>
              <w:t xml:space="preserve">Réalisations et résultats : différences, liens </w:t>
            </w:r>
          </w:p>
          <w:p w14:paraId="4F28AABE" w14:textId="06FB16C7" w:rsidR="00866B94" w:rsidRPr="00E6721C" w:rsidRDefault="002E6C39" w:rsidP="00866B94">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6721C">
              <w:rPr>
                <w:rFonts w:ascii="Arial" w:hAnsi="Arial" w:cs="Arial"/>
                <w:lang w:val="fr"/>
              </w:rPr>
              <w:t>Rapport de groupe</w:t>
            </w:r>
          </w:p>
          <w:p w14:paraId="69A596A6" w14:textId="331FCF99" w:rsidR="00F816CE" w:rsidRPr="00E6721C" w:rsidRDefault="00F816CE" w:rsidP="00866B94">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6721C">
              <w:rPr>
                <w:rFonts w:ascii="Arial" w:hAnsi="Arial" w:cs="Arial"/>
                <w:lang w:val="fr"/>
              </w:rPr>
              <w:t>Discussions sur les difficultés</w:t>
            </w:r>
          </w:p>
          <w:p w14:paraId="69D2BCBE" w14:textId="796247BC" w:rsidR="00866B94" w:rsidRPr="00E6721C" w:rsidRDefault="00866B94" w:rsidP="00866B94">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330" w:type="dxa"/>
          </w:tcPr>
          <w:p w14:paraId="785BA2A4" w14:textId="77777777" w:rsidR="00C46D6C" w:rsidRPr="00E6721C" w:rsidRDefault="00C46D6C" w:rsidP="00C46D6C">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6721C">
              <w:rPr>
                <w:rFonts w:ascii="Arial" w:hAnsi="Arial" w:cs="Arial"/>
                <w:lang w:val="fr"/>
              </w:rPr>
              <w:t>Passage des EIPMF (dans le groupe)</w:t>
            </w:r>
          </w:p>
          <w:p w14:paraId="7A8A28AA" w14:textId="77777777" w:rsidR="00866B94" w:rsidRPr="00E6721C" w:rsidRDefault="00F816CE" w:rsidP="00866B94">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6721C">
              <w:rPr>
                <w:rFonts w:ascii="Arial" w:hAnsi="Arial" w:cs="Arial"/>
                <w:lang w:val="fr"/>
              </w:rPr>
              <w:t>Présentation de groupe</w:t>
            </w:r>
          </w:p>
          <w:p w14:paraId="549FC6CC" w14:textId="100FD005" w:rsidR="00F816CE" w:rsidRPr="00E6721C" w:rsidRDefault="00F816CE" w:rsidP="00866B94">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6721C">
              <w:rPr>
                <w:rFonts w:ascii="Arial" w:hAnsi="Arial" w:cs="Arial"/>
                <w:lang w:val="fr"/>
              </w:rPr>
              <w:t xml:space="preserve"> Discussions plénières</w:t>
            </w:r>
          </w:p>
        </w:tc>
        <w:tc>
          <w:tcPr>
            <w:tcW w:w="4138" w:type="dxa"/>
          </w:tcPr>
          <w:p w14:paraId="75B9FED7" w14:textId="77777777" w:rsidR="00866B94" w:rsidRPr="00E6721C" w:rsidRDefault="00CB47AA" w:rsidP="00866B94">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721C">
              <w:rPr>
                <w:rFonts w:ascii="Arial" w:hAnsi="Arial" w:cs="Arial"/>
                <w:sz w:val="20"/>
                <w:szCs w:val="20"/>
                <w:lang w:val="fr"/>
              </w:rPr>
              <w:t>COMIT</w:t>
            </w:r>
          </w:p>
          <w:p w14:paraId="1D27E0CA" w14:textId="6A7E2552" w:rsidR="00DF7E0E" w:rsidRPr="00E6721C" w:rsidRDefault="00DF7E0E" w:rsidP="00DF7E0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E6721C">
              <w:rPr>
                <w:rFonts w:ascii="Arial" w:hAnsi="Arial" w:cs="Arial"/>
                <w:sz w:val="20"/>
                <w:szCs w:val="20"/>
                <w:lang w:val="fr"/>
              </w:rPr>
              <w:t>Hockings</w:t>
            </w:r>
            <w:proofErr w:type="spellEnd"/>
            <w:r w:rsidRPr="00E6721C">
              <w:rPr>
                <w:rFonts w:ascii="Arial" w:hAnsi="Arial" w:cs="Arial"/>
                <w:sz w:val="20"/>
                <w:szCs w:val="20"/>
                <w:lang w:val="fr"/>
              </w:rPr>
              <w:t xml:space="preserve"> (2006), </w:t>
            </w:r>
            <w:r w:rsidRPr="00E6721C">
              <w:rPr>
                <w:rFonts w:ascii="Arial" w:hAnsi="Arial" w:cs="Arial"/>
                <w:i/>
                <w:sz w:val="20"/>
                <w:szCs w:val="20"/>
                <w:lang w:val="fr"/>
              </w:rPr>
              <w:t>cadre d’évaluation du PAME</w:t>
            </w:r>
          </w:p>
          <w:p w14:paraId="314D77D9" w14:textId="77777777" w:rsidR="006E4778" w:rsidRPr="00E6721C" w:rsidRDefault="006E4778" w:rsidP="00866B94">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09A7108" w14:textId="1678D56D" w:rsidR="006E4778" w:rsidRPr="00E6721C" w:rsidRDefault="006E4778" w:rsidP="00866B94">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rPr>
            </w:pPr>
          </w:p>
        </w:tc>
      </w:tr>
      <w:tr w:rsidR="00427481" w:rsidRPr="00E6721C" w14:paraId="2E70EDB9" w14:textId="77777777" w:rsidTr="00E67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Borders>
              <w:bottom w:val="single" w:sz="4" w:space="0" w:color="auto"/>
            </w:tcBorders>
          </w:tcPr>
          <w:p w14:paraId="63625B0B" w14:textId="77777777" w:rsidR="00427481" w:rsidRPr="00E6721C" w:rsidRDefault="00427481" w:rsidP="00866B94">
            <w:pPr>
              <w:spacing w:after="0"/>
              <w:rPr>
                <w:rFonts w:ascii="Arial" w:hAnsi="Arial" w:cs="Arial"/>
              </w:rPr>
            </w:pPr>
          </w:p>
        </w:tc>
        <w:tc>
          <w:tcPr>
            <w:tcW w:w="1262" w:type="dxa"/>
            <w:tcBorders>
              <w:bottom w:val="single" w:sz="4" w:space="0" w:color="auto"/>
            </w:tcBorders>
          </w:tcPr>
          <w:p w14:paraId="4F4B9C19" w14:textId="271CF288" w:rsidR="00427481" w:rsidRPr="00E6721C" w:rsidRDefault="00427481"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01.04</w:t>
            </w:r>
          </w:p>
        </w:tc>
        <w:tc>
          <w:tcPr>
            <w:tcW w:w="11608" w:type="dxa"/>
            <w:gridSpan w:val="3"/>
            <w:tcBorders>
              <w:bottom w:val="single" w:sz="4" w:space="0" w:color="auto"/>
            </w:tcBorders>
          </w:tcPr>
          <w:p w14:paraId="03AA5645" w14:textId="6233B86C" w:rsidR="00427481" w:rsidRPr="00E6721C" w:rsidRDefault="00427481"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E6721C">
              <w:rPr>
                <w:rFonts w:ascii="Arial" w:hAnsi="Arial" w:cs="Arial"/>
                <w:b/>
                <w:sz w:val="20"/>
                <w:szCs w:val="20"/>
                <w:lang w:val="fr"/>
              </w:rPr>
              <w:t>Pas de cours</w:t>
            </w:r>
          </w:p>
          <w:p w14:paraId="7463A9AB" w14:textId="18E54A72" w:rsidR="00427481" w:rsidRPr="00E6721C" w:rsidRDefault="00427481"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i/>
                <w:iCs/>
                <w:color w:val="70AD47" w:themeColor="accent6"/>
                <w:sz w:val="20"/>
                <w:szCs w:val="20"/>
              </w:rPr>
            </w:pPr>
            <w:r w:rsidRPr="00E6721C">
              <w:rPr>
                <w:rFonts w:ascii="Arial" w:hAnsi="Arial" w:cs="Arial"/>
                <w:i/>
                <w:color w:val="70AD47" w:themeColor="accent6"/>
                <w:sz w:val="20"/>
                <w:szCs w:val="20"/>
                <w:lang w:val="fr"/>
              </w:rPr>
              <w:t>En guise d’évaluation à mi-parcours, le participant enverra la 1ère version de son journal.</w:t>
            </w:r>
          </w:p>
        </w:tc>
      </w:tr>
      <w:tr w:rsidR="00FF01F7" w:rsidRPr="00E6721C" w14:paraId="3E1E4349" w14:textId="77777777" w:rsidTr="00E6721C">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tcBorders>
          </w:tcPr>
          <w:p w14:paraId="0751474F" w14:textId="15BDCF0B" w:rsidR="00FF01F7" w:rsidRPr="00E6721C" w:rsidRDefault="00FF01F7" w:rsidP="00866B94">
            <w:pPr>
              <w:spacing w:after="0"/>
              <w:rPr>
                <w:rFonts w:ascii="Arial" w:hAnsi="Arial" w:cs="Arial"/>
              </w:rPr>
            </w:pPr>
            <w:r w:rsidRPr="00E6721C">
              <w:rPr>
                <w:rFonts w:ascii="Arial" w:hAnsi="Arial" w:cs="Arial"/>
                <w:lang w:val="fr"/>
              </w:rPr>
              <w:t>4</w:t>
            </w:r>
          </w:p>
        </w:tc>
        <w:tc>
          <w:tcPr>
            <w:tcW w:w="1262" w:type="dxa"/>
            <w:tcBorders>
              <w:top w:val="single" w:sz="4" w:space="0" w:color="auto"/>
            </w:tcBorders>
          </w:tcPr>
          <w:p w14:paraId="5429588C" w14:textId="2E31950B" w:rsidR="00FF01F7" w:rsidRPr="00E6721C" w:rsidRDefault="00FF01F7" w:rsidP="00866B94">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6721C">
              <w:rPr>
                <w:rFonts w:ascii="Arial" w:hAnsi="Arial" w:cs="Arial"/>
                <w:lang w:val="fr"/>
              </w:rPr>
              <w:t>05.04</w:t>
            </w:r>
          </w:p>
        </w:tc>
        <w:tc>
          <w:tcPr>
            <w:tcW w:w="11608" w:type="dxa"/>
            <w:gridSpan w:val="3"/>
            <w:tcBorders>
              <w:top w:val="single" w:sz="4" w:space="0" w:color="auto"/>
            </w:tcBorders>
          </w:tcPr>
          <w:p w14:paraId="5136CB33" w14:textId="51A24C78" w:rsidR="00FF01F7" w:rsidRPr="00E6721C" w:rsidRDefault="00FF01F7" w:rsidP="00866B94">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6721C">
              <w:rPr>
                <w:rFonts w:ascii="Arial" w:hAnsi="Arial" w:cs="Arial"/>
                <w:b/>
                <w:bCs/>
                <w:sz w:val="20"/>
                <w:szCs w:val="20"/>
                <w:lang w:val="fr"/>
              </w:rPr>
              <w:t>Pas de cours – Lundi de Pâques</w:t>
            </w:r>
          </w:p>
        </w:tc>
      </w:tr>
      <w:tr w:rsidR="00866B94" w:rsidRPr="00E6721C" w14:paraId="7C7A6358" w14:textId="67DE6FDD" w:rsidTr="00E67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C61B57F" w14:textId="2A08269B" w:rsidR="00866B94" w:rsidRPr="00E6721C" w:rsidRDefault="00866B94" w:rsidP="00866B94">
            <w:pPr>
              <w:spacing w:after="0"/>
              <w:rPr>
                <w:rFonts w:ascii="Arial" w:hAnsi="Arial" w:cs="Arial"/>
              </w:rPr>
            </w:pPr>
          </w:p>
        </w:tc>
        <w:tc>
          <w:tcPr>
            <w:tcW w:w="1262" w:type="dxa"/>
          </w:tcPr>
          <w:p w14:paraId="2B7CA2D4" w14:textId="53C14D90" w:rsidR="00866B94" w:rsidRPr="00E6721C" w:rsidRDefault="006E4B3F"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07.04</w:t>
            </w:r>
          </w:p>
        </w:tc>
        <w:tc>
          <w:tcPr>
            <w:tcW w:w="4140" w:type="dxa"/>
          </w:tcPr>
          <w:p w14:paraId="23D4EA53" w14:textId="02749713" w:rsidR="00866B94" w:rsidRPr="00E6721C" w:rsidRDefault="00866B94"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6721C">
              <w:rPr>
                <w:rFonts w:ascii="Arial" w:hAnsi="Arial" w:cs="Arial"/>
                <w:b/>
                <w:bCs/>
                <w:lang w:val="fr"/>
              </w:rPr>
              <w:t>Analyse</w:t>
            </w:r>
            <w:r w:rsidR="00E409A8" w:rsidRPr="00E6721C">
              <w:rPr>
                <w:rFonts w:ascii="Arial" w:hAnsi="Arial" w:cs="Arial"/>
                <w:b/>
                <w:bCs/>
                <w:lang w:val="fr"/>
              </w:rPr>
              <w:t xml:space="preserve"> (1)</w:t>
            </w:r>
          </w:p>
          <w:p w14:paraId="582CDE0B" w14:textId="79B13262" w:rsidR="00A84499" w:rsidRPr="00E6721C" w:rsidRDefault="007C4416" w:rsidP="006E10D2">
            <w:pPr>
              <w:pStyle w:val="ListParagraph"/>
              <w:numPr>
                <w:ilvl w:val="0"/>
                <w:numId w:val="10"/>
              </w:num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Analyse des données</w:t>
            </w:r>
            <w:r w:rsidR="00125A34" w:rsidRPr="00E6721C">
              <w:rPr>
                <w:rFonts w:ascii="Arial" w:hAnsi="Arial" w:cs="Arial"/>
                <w:lang w:val="fr"/>
              </w:rPr>
              <w:t xml:space="preserve"> et comment utiliser </w:t>
            </w:r>
            <w:r w:rsidR="00070936" w:rsidRPr="00E6721C">
              <w:rPr>
                <w:rFonts w:ascii="Arial" w:hAnsi="Arial" w:cs="Arial"/>
                <w:lang w:val="fr"/>
              </w:rPr>
              <w:t>les données pour éclairer la prise de décision</w:t>
            </w:r>
            <w:r w:rsidR="00342505" w:rsidRPr="00E6721C">
              <w:rPr>
                <w:rFonts w:ascii="Arial" w:hAnsi="Arial" w:cs="Arial"/>
                <w:lang w:val="fr"/>
              </w:rPr>
              <w:t>, la planification</w:t>
            </w:r>
          </w:p>
          <w:p w14:paraId="0741785B" w14:textId="51C89458" w:rsidR="006E10D2" w:rsidRPr="00E6721C" w:rsidRDefault="00866B94" w:rsidP="006E10D2">
            <w:pPr>
              <w:pStyle w:val="ListParagraph"/>
              <w:numPr>
                <w:ilvl w:val="0"/>
                <w:numId w:val="10"/>
              </w:numPr>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E6721C">
              <w:rPr>
                <w:rFonts w:ascii="Arial" w:hAnsi="Arial" w:cs="Arial"/>
                <w:lang w:val="fr"/>
              </w:rPr>
              <w:t xml:space="preserve">Interprétation </w:t>
            </w:r>
            <w:r w:rsidR="00D517EF" w:rsidRPr="00E6721C">
              <w:rPr>
                <w:rFonts w:ascii="Arial" w:hAnsi="Arial" w:cs="Arial"/>
                <w:lang w:val="fr"/>
              </w:rPr>
              <w:t xml:space="preserve">des résultats </w:t>
            </w:r>
            <w:r w:rsidR="00E6721C">
              <w:rPr>
                <w:rFonts w:ascii="Arial" w:hAnsi="Arial" w:cs="Arial"/>
                <w:lang w:val="fr"/>
              </w:rPr>
              <w:t>d’IMET</w:t>
            </w:r>
          </w:p>
          <w:p w14:paraId="01AAF720" w14:textId="77B7F7E2" w:rsidR="00A7594A" w:rsidRPr="00E6721C" w:rsidRDefault="008C65DC" w:rsidP="00866B94">
            <w:pPr>
              <w:pStyle w:val="ListParagraph"/>
              <w:numPr>
                <w:ilvl w:val="0"/>
                <w:numId w:val="10"/>
              </w:num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Techniques de pensée critique :</w:t>
            </w:r>
            <w:r w:rsidR="00A7594A" w:rsidRPr="00E6721C">
              <w:rPr>
                <w:rFonts w:ascii="Arial" w:hAnsi="Arial" w:cs="Arial"/>
                <w:lang w:val="fr"/>
              </w:rPr>
              <w:t xml:space="preserve"> Utilisation du rapport d’analyse </w:t>
            </w:r>
            <w:r w:rsidR="00E6721C">
              <w:rPr>
                <w:rFonts w:ascii="Arial" w:hAnsi="Arial" w:cs="Arial"/>
                <w:lang w:val="fr"/>
              </w:rPr>
              <w:t>d’IMET</w:t>
            </w:r>
          </w:p>
          <w:p w14:paraId="677F6E36" w14:textId="0B4666D8" w:rsidR="00866B94" w:rsidRPr="00E6721C" w:rsidRDefault="00342505" w:rsidP="00866B94">
            <w:pPr>
              <w:pStyle w:val="ListParagraph"/>
              <w:numPr>
                <w:ilvl w:val="0"/>
                <w:numId w:val="10"/>
              </w:num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 xml:space="preserve">Module de planification et de surveillance </w:t>
            </w:r>
            <w:r w:rsidR="00E6721C">
              <w:rPr>
                <w:rFonts w:ascii="Arial" w:hAnsi="Arial" w:cs="Arial"/>
                <w:lang w:val="fr"/>
              </w:rPr>
              <w:t>d’IMET</w:t>
            </w:r>
          </w:p>
        </w:tc>
        <w:tc>
          <w:tcPr>
            <w:tcW w:w="3330" w:type="dxa"/>
          </w:tcPr>
          <w:p w14:paraId="5315CA3A" w14:textId="77777777" w:rsidR="00866B94" w:rsidRPr="00E6721C" w:rsidRDefault="00866B94"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Discussions</w:t>
            </w:r>
          </w:p>
          <w:p w14:paraId="1EB40D99" w14:textId="558A4838" w:rsidR="00F674A5" w:rsidRPr="00E6721C" w:rsidRDefault="00F674A5"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Présentation matricielle</w:t>
            </w:r>
          </w:p>
        </w:tc>
        <w:tc>
          <w:tcPr>
            <w:tcW w:w="4138" w:type="dxa"/>
          </w:tcPr>
          <w:p w14:paraId="0B28D486" w14:textId="3B3940A9" w:rsidR="00842F5A" w:rsidRPr="00E6721C" w:rsidRDefault="00E6721C"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i/>
                <w:sz w:val="20"/>
                <w:szCs w:val="20"/>
                <w:u w:val="single"/>
                <w:lang w:val="fr"/>
              </w:rPr>
              <w:t>Exercice</w:t>
            </w:r>
            <w:r w:rsidR="00842F5A" w:rsidRPr="00E6721C">
              <w:rPr>
                <w:rFonts w:ascii="Arial" w:hAnsi="Arial" w:cs="Arial"/>
                <w:sz w:val="20"/>
                <w:szCs w:val="20"/>
                <w:lang w:val="fr"/>
              </w:rPr>
              <w:t xml:space="preserve"> : Une double matrice de vérification pour </w:t>
            </w:r>
            <w:r>
              <w:rPr>
                <w:rFonts w:ascii="Arial" w:hAnsi="Arial" w:cs="Arial"/>
                <w:lang w:val="fr"/>
              </w:rPr>
              <w:t>IMET</w:t>
            </w:r>
          </w:p>
          <w:p w14:paraId="67496BAF" w14:textId="77777777" w:rsidR="00842F5A" w:rsidRPr="00E6721C" w:rsidRDefault="00842F5A"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2CCF777" w14:textId="32F58B54" w:rsidR="0056027A" w:rsidRPr="00E6721C" w:rsidRDefault="00916099"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u w:val="single"/>
                <w:lang w:val="en-US"/>
              </w:rPr>
            </w:pPr>
            <w:r w:rsidRPr="00E6721C">
              <w:rPr>
                <w:rFonts w:ascii="Arial" w:hAnsi="Arial" w:cs="Arial"/>
                <w:i/>
                <w:sz w:val="20"/>
                <w:szCs w:val="20"/>
                <w:u w:val="single"/>
                <w:lang w:val="fr"/>
              </w:rPr>
              <w:t>Lectures suggérées</w:t>
            </w:r>
          </w:p>
          <w:p w14:paraId="79B4A280" w14:textId="56E743DD" w:rsidR="00866B94" w:rsidRPr="00E6721C" w:rsidRDefault="00C3400F"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6721C">
              <w:rPr>
                <w:rFonts w:ascii="Arial" w:hAnsi="Arial" w:cs="Arial"/>
                <w:sz w:val="20"/>
                <w:szCs w:val="20"/>
                <w:lang w:val="fr"/>
              </w:rPr>
              <w:t xml:space="preserve">Rapport d’analyse </w:t>
            </w:r>
            <w:proofErr w:type="spellStart"/>
            <w:r w:rsidRPr="00E6721C">
              <w:rPr>
                <w:rFonts w:ascii="Arial" w:hAnsi="Arial" w:cs="Arial"/>
                <w:sz w:val="20"/>
                <w:szCs w:val="20"/>
                <w:lang w:val="fr"/>
              </w:rPr>
              <w:t>Kisite</w:t>
            </w:r>
            <w:proofErr w:type="spellEnd"/>
          </w:p>
          <w:p w14:paraId="5B765011" w14:textId="15261C35" w:rsidR="00E64B25" w:rsidRPr="00E6721C" w:rsidRDefault="00DD4466"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hyperlink r:id="rId17" w:history="1">
              <w:r w:rsidR="00E64B25" w:rsidRPr="00E6721C">
                <w:rPr>
                  <w:rStyle w:val="Hyperlink"/>
                  <w:rFonts w:ascii="Arial" w:hAnsi="Arial" w:cs="Arial"/>
                  <w:sz w:val="20"/>
                  <w:szCs w:val="20"/>
                  <w:lang w:val="fr"/>
                </w:rPr>
                <w:t>Pensée critique et évaluation de l’information</w:t>
              </w:r>
            </w:hyperlink>
          </w:p>
        </w:tc>
      </w:tr>
      <w:tr w:rsidR="00866B94" w:rsidRPr="00E6721C" w14:paraId="5585E225" w14:textId="77777777" w:rsidTr="00E6721C">
        <w:tc>
          <w:tcPr>
            <w:cnfStyle w:val="001000000000" w:firstRow="0" w:lastRow="0" w:firstColumn="1" w:lastColumn="0" w:oddVBand="0" w:evenVBand="0" w:oddHBand="0" w:evenHBand="0" w:firstRowFirstColumn="0" w:firstRowLastColumn="0" w:lastRowFirstColumn="0" w:lastRowLastColumn="0"/>
            <w:tcW w:w="1350" w:type="dxa"/>
            <w:tcBorders>
              <w:bottom w:val="single" w:sz="4" w:space="0" w:color="auto"/>
            </w:tcBorders>
          </w:tcPr>
          <w:p w14:paraId="481B7C25" w14:textId="30ABF4FB" w:rsidR="00866B94" w:rsidRPr="00E6721C" w:rsidRDefault="00866B94" w:rsidP="00866B94">
            <w:pPr>
              <w:spacing w:after="0"/>
              <w:rPr>
                <w:rFonts w:ascii="Arial" w:hAnsi="Arial" w:cs="Arial"/>
              </w:rPr>
            </w:pPr>
          </w:p>
        </w:tc>
        <w:tc>
          <w:tcPr>
            <w:tcW w:w="1262" w:type="dxa"/>
            <w:tcBorders>
              <w:bottom w:val="single" w:sz="4" w:space="0" w:color="auto"/>
            </w:tcBorders>
          </w:tcPr>
          <w:p w14:paraId="6176612B" w14:textId="37396A33" w:rsidR="00866B94" w:rsidRPr="00E6721C" w:rsidRDefault="00EE06EF" w:rsidP="00866B94">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6721C">
              <w:rPr>
                <w:rFonts w:ascii="Arial" w:hAnsi="Arial" w:cs="Arial"/>
                <w:lang w:val="fr"/>
              </w:rPr>
              <w:t>08.04</w:t>
            </w:r>
          </w:p>
        </w:tc>
        <w:tc>
          <w:tcPr>
            <w:tcW w:w="4140" w:type="dxa"/>
            <w:tcBorders>
              <w:bottom w:val="single" w:sz="4" w:space="0" w:color="auto"/>
            </w:tcBorders>
          </w:tcPr>
          <w:p w14:paraId="4D44CEC0" w14:textId="74512671" w:rsidR="00E409A8" w:rsidRPr="00E6721C" w:rsidRDefault="00E409A8" w:rsidP="00E409A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E6721C">
              <w:rPr>
                <w:rFonts w:ascii="Arial" w:hAnsi="Arial" w:cs="Arial"/>
                <w:b/>
                <w:bCs/>
                <w:lang w:val="fr"/>
              </w:rPr>
              <w:t>Analyse (2)</w:t>
            </w:r>
          </w:p>
          <w:p w14:paraId="394D6E4E" w14:textId="065B59D1" w:rsidR="007B1442" w:rsidRPr="00E6721C" w:rsidRDefault="00C874E4" w:rsidP="007B1442">
            <w:pPr>
              <w:pStyle w:val="ListParagraph"/>
              <w:numPr>
                <w:ilvl w:val="0"/>
                <w:numId w:val="11"/>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6721C">
              <w:rPr>
                <w:rFonts w:ascii="Arial" w:hAnsi="Arial" w:cs="Arial"/>
                <w:lang w:val="fr"/>
              </w:rPr>
              <w:t>Analyse critique</w:t>
            </w:r>
          </w:p>
          <w:p w14:paraId="799168B6" w14:textId="13AA4F3E" w:rsidR="00916099" w:rsidRPr="00E6721C" w:rsidRDefault="00916099" w:rsidP="007B1442">
            <w:pPr>
              <w:pStyle w:val="ListParagraph"/>
              <w:numPr>
                <w:ilvl w:val="0"/>
                <w:numId w:val="11"/>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6721C">
              <w:rPr>
                <w:rFonts w:ascii="Arial" w:hAnsi="Arial" w:cs="Arial"/>
                <w:lang w:val="fr"/>
              </w:rPr>
              <w:t xml:space="preserve"> Rapport d’analyse</w:t>
            </w:r>
          </w:p>
          <w:p w14:paraId="36BB81C7" w14:textId="63677CD5" w:rsidR="00866B94" w:rsidRPr="00E6721C" w:rsidRDefault="00866B94" w:rsidP="007B1442">
            <w:pPr>
              <w:pStyle w:val="ListParagraph"/>
              <w:numPr>
                <w:ilvl w:val="0"/>
                <w:numId w:val="11"/>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6721C">
              <w:rPr>
                <w:rFonts w:ascii="Arial" w:hAnsi="Arial" w:cs="Arial"/>
                <w:lang w:val="fr"/>
              </w:rPr>
              <w:lastRenderedPageBreak/>
              <w:t>Analyse de mise à l’échelle : inférieure/égale et supérieure à 5 AP</w:t>
            </w:r>
          </w:p>
          <w:p w14:paraId="157AA4A3" w14:textId="07788CBA" w:rsidR="005A3385" w:rsidRPr="00E6721C" w:rsidRDefault="005A3385" w:rsidP="00610DD4">
            <w:pPr>
              <w:pStyle w:val="ListParagraph"/>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330" w:type="dxa"/>
            <w:tcBorders>
              <w:bottom w:val="single" w:sz="4" w:space="0" w:color="auto"/>
            </w:tcBorders>
          </w:tcPr>
          <w:p w14:paraId="1D0AB7EA" w14:textId="1C27EDC8" w:rsidR="00866B94" w:rsidRPr="00E6721C" w:rsidRDefault="001404F9" w:rsidP="00866B94">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6721C">
              <w:rPr>
                <w:rFonts w:ascii="Arial" w:hAnsi="Arial" w:cs="Arial"/>
                <w:lang w:val="fr"/>
              </w:rPr>
              <w:lastRenderedPageBreak/>
              <w:t>Exercices de groupe</w:t>
            </w:r>
          </w:p>
        </w:tc>
        <w:tc>
          <w:tcPr>
            <w:tcW w:w="4138" w:type="dxa"/>
            <w:tcBorders>
              <w:bottom w:val="single" w:sz="4" w:space="0" w:color="auto"/>
            </w:tcBorders>
          </w:tcPr>
          <w:p w14:paraId="3F3E5669" w14:textId="2DB8AD98" w:rsidR="008C1382" w:rsidRPr="00E6721C" w:rsidRDefault="008C1382" w:rsidP="00866B94">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721C">
              <w:rPr>
                <w:rFonts w:ascii="Arial" w:hAnsi="Arial" w:cs="Arial"/>
                <w:sz w:val="20"/>
                <w:szCs w:val="20"/>
                <w:lang w:val="fr"/>
              </w:rPr>
              <w:t xml:space="preserve">Maxwell et al. (2019), </w:t>
            </w:r>
            <w:hyperlink r:id="rId18" w:history="1">
              <w:r w:rsidR="00FB5914" w:rsidRPr="00E6721C">
                <w:rPr>
                  <w:rStyle w:val="Hyperlink"/>
                  <w:rFonts w:ascii="Arial" w:hAnsi="Arial" w:cs="Arial"/>
                  <w:i/>
                  <w:sz w:val="20"/>
                  <w:szCs w:val="20"/>
                  <w:lang w:val="fr"/>
                </w:rPr>
                <w:t>La conservation par zone au 21e siècle</w:t>
              </w:r>
            </w:hyperlink>
          </w:p>
        </w:tc>
      </w:tr>
      <w:tr w:rsidR="005A3385" w:rsidRPr="00E6721C" w14:paraId="7E778F48" w14:textId="77777777" w:rsidTr="00E67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tcBorders>
          </w:tcPr>
          <w:p w14:paraId="66C3D32A" w14:textId="4FE1FB7A" w:rsidR="005A3385" w:rsidRPr="00E6721C" w:rsidRDefault="00EE06EF" w:rsidP="00866B94">
            <w:pPr>
              <w:spacing w:after="0"/>
              <w:rPr>
                <w:rFonts w:ascii="Arial" w:hAnsi="Arial" w:cs="Arial"/>
              </w:rPr>
            </w:pPr>
            <w:r w:rsidRPr="00E6721C">
              <w:rPr>
                <w:rFonts w:ascii="Arial" w:hAnsi="Arial" w:cs="Arial"/>
                <w:lang w:val="fr"/>
              </w:rPr>
              <w:t>5</w:t>
            </w:r>
          </w:p>
        </w:tc>
        <w:tc>
          <w:tcPr>
            <w:tcW w:w="1262" w:type="dxa"/>
            <w:tcBorders>
              <w:top w:val="single" w:sz="4" w:space="0" w:color="auto"/>
            </w:tcBorders>
          </w:tcPr>
          <w:p w14:paraId="0188E248" w14:textId="17DA8ACF" w:rsidR="005A3385" w:rsidRPr="00E6721C" w:rsidRDefault="00EE06EF"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12.04</w:t>
            </w:r>
          </w:p>
        </w:tc>
        <w:tc>
          <w:tcPr>
            <w:tcW w:w="4140" w:type="dxa"/>
            <w:tcBorders>
              <w:top w:val="single" w:sz="4" w:space="0" w:color="auto"/>
            </w:tcBorders>
          </w:tcPr>
          <w:p w14:paraId="78D73E09" w14:textId="3A16CE13" w:rsidR="005A3385" w:rsidRPr="00E6721C" w:rsidRDefault="00DA4444" w:rsidP="005A3385">
            <w:pPr>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6721C">
              <w:rPr>
                <w:rFonts w:ascii="Arial" w:hAnsi="Arial" w:cs="Arial"/>
                <w:b/>
                <w:bCs/>
                <w:lang w:val="fr"/>
              </w:rPr>
              <w:t>Plan</w:t>
            </w:r>
            <w:r w:rsidR="00814532" w:rsidRPr="00E6721C">
              <w:rPr>
                <w:rFonts w:ascii="Arial" w:hAnsi="Arial" w:cs="Arial"/>
                <w:b/>
                <w:bCs/>
                <w:lang w:val="fr"/>
              </w:rPr>
              <w:t>et prise de décision</w:t>
            </w:r>
          </w:p>
          <w:p w14:paraId="354677AE" w14:textId="529A4116" w:rsidR="00EB4BED" w:rsidRPr="00E6721C" w:rsidRDefault="00677A03" w:rsidP="00677A03">
            <w:pPr>
              <w:pStyle w:val="ListParagraph"/>
              <w:numPr>
                <w:ilvl w:val="0"/>
                <w:numId w:val="13"/>
              </w:num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 xml:space="preserve">Utilisation des résultats </w:t>
            </w:r>
            <w:r w:rsidR="00E6721C">
              <w:rPr>
                <w:rFonts w:ascii="Arial" w:hAnsi="Arial" w:cs="Arial"/>
                <w:lang w:val="fr"/>
              </w:rPr>
              <w:t>d’IMET</w:t>
            </w:r>
            <w:r w:rsidR="00E6721C" w:rsidRPr="00E6721C">
              <w:rPr>
                <w:rFonts w:ascii="Arial" w:hAnsi="Arial" w:cs="Arial"/>
                <w:lang w:val="fr"/>
              </w:rPr>
              <w:t xml:space="preserve"> </w:t>
            </w:r>
            <w:r w:rsidRPr="00E6721C">
              <w:rPr>
                <w:rFonts w:ascii="Arial" w:hAnsi="Arial" w:cs="Arial"/>
                <w:lang w:val="fr"/>
              </w:rPr>
              <w:t>–</w:t>
            </w:r>
            <w:r w:rsidR="0066264B" w:rsidRPr="00E6721C">
              <w:rPr>
                <w:rFonts w:ascii="Arial" w:hAnsi="Arial" w:cs="Arial"/>
                <w:lang w:val="fr"/>
              </w:rPr>
              <w:t>Études de</w:t>
            </w:r>
            <w:r w:rsidRPr="00E6721C">
              <w:rPr>
                <w:rFonts w:ascii="Arial" w:hAnsi="Arial" w:cs="Arial"/>
                <w:lang w:val="fr"/>
              </w:rPr>
              <w:t xml:space="preserve"> cas</w:t>
            </w:r>
          </w:p>
          <w:p w14:paraId="5B87388A" w14:textId="77777777" w:rsidR="00896148" w:rsidRPr="00E6721C" w:rsidRDefault="00BE5D0B" w:rsidP="00677A03">
            <w:pPr>
              <w:pStyle w:val="ListParagraph"/>
              <w:numPr>
                <w:ilvl w:val="0"/>
                <w:numId w:val="13"/>
              </w:num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Quelles sont les bonnes recommandations ?</w:t>
            </w:r>
          </w:p>
          <w:p w14:paraId="449EEE76" w14:textId="77777777" w:rsidR="00BE5D0B" w:rsidRPr="00E6721C" w:rsidRDefault="00BE5D0B" w:rsidP="00677A03">
            <w:pPr>
              <w:pStyle w:val="ListParagraph"/>
              <w:numPr>
                <w:ilvl w:val="0"/>
                <w:numId w:val="13"/>
              </w:num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Consensus vs meilleures options</w:t>
            </w:r>
          </w:p>
          <w:p w14:paraId="7B5D8678" w14:textId="0CD43917" w:rsidR="008E290C" w:rsidRPr="00E6721C" w:rsidRDefault="008E290C" w:rsidP="008E290C">
            <w:pPr>
              <w:pStyle w:val="ListParagraph"/>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330" w:type="dxa"/>
            <w:tcBorders>
              <w:top w:val="single" w:sz="4" w:space="0" w:color="auto"/>
            </w:tcBorders>
          </w:tcPr>
          <w:p w14:paraId="69787B18" w14:textId="77777777" w:rsidR="005A3385" w:rsidRPr="00E6721C" w:rsidRDefault="00816C1A"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Présentations de groupe</w:t>
            </w:r>
          </w:p>
          <w:p w14:paraId="4DFCB124" w14:textId="23EFBB22" w:rsidR="00816C1A" w:rsidRPr="00E6721C" w:rsidRDefault="00816C1A"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 xml:space="preserve"> Discussions plénières</w:t>
            </w:r>
          </w:p>
        </w:tc>
        <w:tc>
          <w:tcPr>
            <w:tcW w:w="4138" w:type="dxa"/>
            <w:tcBorders>
              <w:top w:val="single" w:sz="4" w:space="0" w:color="auto"/>
            </w:tcBorders>
          </w:tcPr>
          <w:p w14:paraId="76A227B4" w14:textId="5B05C83B" w:rsidR="00281467" w:rsidRPr="00E6721C" w:rsidRDefault="00281467" w:rsidP="00281467">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721C">
              <w:rPr>
                <w:rFonts w:ascii="Arial" w:hAnsi="Arial" w:cs="Arial"/>
                <w:sz w:val="20"/>
                <w:szCs w:val="20"/>
                <w:lang w:val="fr"/>
              </w:rPr>
              <w:t xml:space="preserve">Hockings (2006), </w:t>
            </w:r>
            <w:r w:rsidR="00DF7E0E" w:rsidRPr="00E6721C">
              <w:rPr>
                <w:rFonts w:ascii="Arial" w:hAnsi="Arial" w:cs="Arial"/>
                <w:i/>
                <w:sz w:val="20"/>
                <w:szCs w:val="20"/>
                <w:lang w:val="fr"/>
              </w:rPr>
              <w:t>Cadre d’évaluation du</w:t>
            </w:r>
            <w:r w:rsidRPr="00E6721C">
              <w:rPr>
                <w:rFonts w:ascii="Arial" w:hAnsi="Arial" w:cs="Arial"/>
                <w:lang w:val="fr"/>
              </w:rPr>
              <w:t xml:space="preserve"> </w:t>
            </w:r>
            <w:r w:rsidR="00DF7E0E" w:rsidRPr="00E6721C">
              <w:rPr>
                <w:rFonts w:ascii="Arial" w:hAnsi="Arial" w:cs="Arial"/>
                <w:sz w:val="20"/>
                <w:szCs w:val="20"/>
                <w:lang w:val="fr"/>
              </w:rPr>
              <w:t>PAME, p48-49</w:t>
            </w:r>
          </w:p>
          <w:p w14:paraId="6E3334B6" w14:textId="2DCFE648" w:rsidR="0065099E" w:rsidRPr="00E6721C" w:rsidRDefault="00E6721C" w:rsidP="0065099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hyperlink r:id="rId19" w:history="1">
              <w:proofErr w:type="spellStart"/>
              <w:r w:rsidRPr="00E6721C">
                <w:rPr>
                  <w:rStyle w:val="Hyperlink"/>
                  <w:rFonts w:ascii="Arial" w:hAnsi="Arial" w:cs="Arial"/>
                  <w:sz w:val="20"/>
                  <w:szCs w:val="20"/>
                  <w:lang w:val="fr"/>
                </w:rPr>
                <w:t>Storymap</w:t>
              </w:r>
              <w:proofErr w:type="spellEnd"/>
              <w:r w:rsidR="0065099E" w:rsidRPr="00E6721C">
                <w:rPr>
                  <w:rStyle w:val="Hyperlink"/>
                  <w:rFonts w:ascii="Arial" w:hAnsi="Arial" w:cs="Arial"/>
                  <w:sz w:val="20"/>
                  <w:szCs w:val="20"/>
                  <w:lang w:val="fr"/>
                </w:rPr>
                <w:t xml:space="preserve"> du Burundi</w:t>
              </w:r>
            </w:hyperlink>
          </w:p>
          <w:p w14:paraId="722487B8" w14:textId="55746A54" w:rsidR="005A3385" w:rsidRPr="00E6721C" w:rsidRDefault="00E6721C" w:rsidP="0065099E">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hyperlink r:id="rId20" w:history="1">
              <w:r w:rsidR="0065099E" w:rsidRPr="00E6721C">
                <w:rPr>
                  <w:rStyle w:val="Hyperlink"/>
                  <w:rFonts w:ascii="Arial" w:hAnsi="Arial" w:cs="Arial"/>
                  <w:sz w:val="20"/>
                  <w:szCs w:val="20"/>
                  <w:lang w:val="fr"/>
                </w:rPr>
                <w:t>L’histoire à succès de Bertille</w:t>
              </w:r>
            </w:hyperlink>
          </w:p>
        </w:tc>
      </w:tr>
      <w:tr w:rsidR="00BF10B2" w:rsidRPr="00E6721C" w14:paraId="713A38F9" w14:textId="77777777" w:rsidTr="00E6721C">
        <w:tc>
          <w:tcPr>
            <w:cnfStyle w:val="001000000000" w:firstRow="0" w:lastRow="0" w:firstColumn="1" w:lastColumn="0" w:oddVBand="0" w:evenVBand="0" w:oddHBand="0" w:evenHBand="0" w:firstRowFirstColumn="0" w:firstRowLastColumn="0" w:lastRowFirstColumn="0" w:lastRowLastColumn="0"/>
            <w:tcW w:w="1350" w:type="dxa"/>
          </w:tcPr>
          <w:p w14:paraId="0086BFB3" w14:textId="77777777" w:rsidR="00BF10B2" w:rsidRPr="00E6721C" w:rsidRDefault="00BF10B2" w:rsidP="00866B94">
            <w:pPr>
              <w:spacing w:after="0"/>
              <w:rPr>
                <w:rFonts w:ascii="Arial" w:hAnsi="Arial" w:cs="Arial"/>
              </w:rPr>
            </w:pPr>
          </w:p>
        </w:tc>
        <w:tc>
          <w:tcPr>
            <w:tcW w:w="1262" w:type="dxa"/>
          </w:tcPr>
          <w:p w14:paraId="4C74DC3E" w14:textId="36EEC09F" w:rsidR="00BF10B2" w:rsidRPr="00E6721C" w:rsidRDefault="00035A40" w:rsidP="00866B94">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6721C">
              <w:rPr>
                <w:rFonts w:ascii="Arial" w:hAnsi="Arial" w:cs="Arial"/>
                <w:lang w:val="fr"/>
              </w:rPr>
              <w:t>14.04</w:t>
            </w:r>
          </w:p>
        </w:tc>
        <w:tc>
          <w:tcPr>
            <w:tcW w:w="4140" w:type="dxa"/>
          </w:tcPr>
          <w:p w14:paraId="5BBCB53B" w14:textId="7D7401E4" w:rsidR="00BF10B2" w:rsidRPr="00E6721C" w:rsidRDefault="00BF10B2" w:rsidP="00BF10B2">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E6721C">
              <w:rPr>
                <w:rFonts w:ascii="Arial" w:hAnsi="Arial" w:cs="Arial"/>
                <w:b/>
                <w:lang w:val="fr"/>
              </w:rPr>
              <w:t>Les formateurs répondent à l’évaluation à mi-parcours</w:t>
            </w:r>
            <w:r w:rsidR="00BA1FBC" w:rsidRPr="00E6721C">
              <w:rPr>
                <w:rFonts w:ascii="Arial" w:hAnsi="Arial" w:cs="Arial"/>
                <w:b/>
                <w:lang w:val="fr"/>
              </w:rPr>
              <w:t xml:space="preserve"> et aux discussions ouvertes</w:t>
            </w:r>
          </w:p>
          <w:p w14:paraId="71817C9C" w14:textId="77777777" w:rsidR="00BF10B2" w:rsidRPr="00E6721C" w:rsidRDefault="00BF10B2" w:rsidP="00BF10B2">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E6721C">
              <w:rPr>
                <w:rFonts w:ascii="Arial" w:hAnsi="Arial" w:cs="Arial"/>
                <w:b/>
                <w:bCs/>
                <w:lang w:val="fr"/>
              </w:rPr>
              <w:t>Les participants partagent leur expérience</w:t>
            </w:r>
          </w:p>
          <w:p w14:paraId="3A32026D" w14:textId="77777777" w:rsidR="00BF10B2" w:rsidRPr="00E6721C" w:rsidRDefault="00BF10B2" w:rsidP="005A3385">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3330" w:type="dxa"/>
          </w:tcPr>
          <w:p w14:paraId="2B93F4FA" w14:textId="4DF36DC9" w:rsidR="00BF10B2" w:rsidRPr="00E6721C" w:rsidRDefault="00917138" w:rsidP="00866B94">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6721C">
              <w:rPr>
                <w:rFonts w:ascii="Arial" w:hAnsi="Arial" w:cs="Arial"/>
                <w:lang w:val="fr"/>
              </w:rPr>
              <w:t>Discussion et rétroaction dans le journal</w:t>
            </w:r>
          </w:p>
        </w:tc>
        <w:tc>
          <w:tcPr>
            <w:tcW w:w="4138" w:type="dxa"/>
          </w:tcPr>
          <w:p w14:paraId="6629EB71" w14:textId="77777777" w:rsidR="00BF10B2" w:rsidRPr="00E6721C" w:rsidRDefault="00BF10B2" w:rsidP="00281467">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D5937" w:rsidRPr="00E6721C" w14:paraId="38F54044" w14:textId="77777777" w:rsidTr="00E67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Borders>
              <w:bottom w:val="single" w:sz="4" w:space="0" w:color="auto"/>
            </w:tcBorders>
          </w:tcPr>
          <w:p w14:paraId="41E97D6F" w14:textId="53DA807E" w:rsidR="00AD5937" w:rsidRPr="00E6721C" w:rsidRDefault="00AD5937" w:rsidP="00AD5937">
            <w:pPr>
              <w:spacing w:after="0"/>
              <w:rPr>
                <w:rFonts w:ascii="Arial" w:hAnsi="Arial" w:cs="Arial"/>
              </w:rPr>
            </w:pPr>
          </w:p>
        </w:tc>
        <w:tc>
          <w:tcPr>
            <w:tcW w:w="1262" w:type="dxa"/>
            <w:tcBorders>
              <w:bottom w:val="single" w:sz="4" w:space="0" w:color="auto"/>
            </w:tcBorders>
          </w:tcPr>
          <w:p w14:paraId="357DEE28" w14:textId="2ADF4EB0" w:rsidR="00AD5937" w:rsidRPr="00E6721C" w:rsidRDefault="00035A40" w:rsidP="00AD5937">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15.04</w:t>
            </w:r>
          </w:p>
        </w:tc>
        <w:tc>
          <w:tcPr>
            <w:tcW w:w="4140" w:type="dxa"/>
            <w:tcBorders>
              <w:bottom w:val="single" w:sz="4" w:space="0" w:color="auto"/>
            </w:tcBorders>
          </w:tcPr>
          <w:p w14:paraId="6CDC3C47" w14:textId="77777777" w:rsidR="00AD5937" w:rsidRPr="00E6721C" w:rsidRDefault="00AD5937" w:rsidP="00AD5937">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b/>
                <w:bCs/>
                <w:lang w:val="fr"/>
              </w:rPr>
              <w:t>Autres initiatives et ressources</w:t>
            </w:r>
            <w:r w:rsidRPr="00E6721C">
              <w:rPr>
                <w:rFonts w:ascii="Arial" w:hAnsi="Arial" w:cs="Arial"/>
                <w:lang w:val="fr"/>
              </w:rPr>
              <w:t xml:space="preserve"> importantes</w:t>
            </w:r>
          </w:p>
          <w:p w14:paraId="580160EF" w14:textId="77777777" w:rsidR="00AD5937" w:rsidRPr="00E6721C" w:rsidRDefault="00AD5937" w:rsidP="00AD5937">
            <w:pPr>
              <w:pStyle w:val="ListParagraph"/>
              <w:numPr>
                <w:ilvl w:val="0"/>
                <w:numId w:val="8"/>
              </w:num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Centre régional de ressources / Flux d’information</w:t>
            </w:r>
          </w:p>
          <w:p w14:paraId="47F09574" w14:textId="0A347113" w:rsidR="00AD5937" w:rsidRPr="00E6721C" w:rsidRDefault="00AD5937" w:rsidP="00AD5937">
            <w:pPr>
              <w:pStyle w:val="ListParagraph"/>
              <w:numPr>
                <w:ilvl w:val="0"/>
                <w:numId w:val="8"/>
              </w:num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Discussions : politique de données, GD-PAME</w:t>
            </w:r>
          </w:p>
          <w:p w14:paraId="01609835" w14:textId="73DB3622" w:rsidR="00AD5937" w:rsidRPr="00E6721C" w:rsidRDefault="00AD5937" w:rsidP="00AD5937">
            <w:pPr>
              <w:pStyle w:val="ListParagraph"/>
              <w:numPr>
                <w:ilvl w:val="0"/>
                <w:numId w:val="8"/>
              </w:num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L</w:t>
            </w:r>
            <w:r w:rsidR="00E6721C">
              <w:rPr>
                <w:rFonts w:ascii="Arial" w:hAnsi="Arial" w:cs="Arial"/>
                <w:lang w:val="fr"/>
              </w:rPr>
              <w:t xml:space="preserve">a </w:t>
            </w:r>
            <w:r w:rsidRPr="00E6721C">
              <w:rPr>
                <w:rFonts w:ascii="Arial" w:hAnsi="Arial" w:cs="Arial"/>
                <w:lang w:val="fr"/>
              </w:rPr>
              <w:t>Liste verte</w:t>
            </w:r>
          </w:p>
          <w:p w14:paraId="71BBEC9D" w14:textId="77777777" w:rsidR="00AD5937" w:rsidRPr="00E6721C" w:rsidRDefault="00AD5937" w:rsidP="00AD5937">
            <w:pPr>
              <w:pStyle w:val="ListParagraph"/>
              <w:numPr>
                <w:ilvl w:val="0"/>
                <w:numId w:val="8"/>
              </w:num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SAPA, GAPA, PAGE</w:t>
            </w:r>
          </w:p>
          <w:p w14:paraId="18E29735" w14:textId="51712830" w:rsidR="00AD5937" w:rsidRPr="00E6721C" w:rsidRDefault="00AD5937" w:rsidP="00AD5937">
            <w:pPr>
              <w:pStyle w:val="ListParagraph"/>
              <w:numPr>
                <w:ilvl w:val="0"/>
                <w:numId w:val="8"/>
              </w:num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Les participants peuvent partager d’autres outils largement utilisés dans leur pays</w:t>
            </w:r>
          </w:p>
          <w:p w14:paraId="3B263E69" w14:textId="77777777" w:rsidR="00AD5937" w:rsidRPr="00E6721C" w:rsidRDefault="00AD5937" w:rsidP="00AD5937">
            <w:pPr>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3330" w:type="dxa"/>
            <w:tcBorders>
              <w:bottom w:val="single" w:sz="4" w:space="0" w:color="auto"/>
            </w:tcBorders>
          </w:tcPr>
          <w:p w14:paraId="35BCFB13" w14:textId="77777777" w:rsidR="007252AE" w:rsidRPr="00E6721C" w:rsidRDefault="007252AE" w:rsidP="00AD5937">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
          <w:p w14:paraId="5B5640A9" w14:textId="77777777" w:rsidR="007252AE" w:rsidRPr="00E6721C" w:rsidRDefault="00AD5937" w:rsidP="007252AE">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Conférenciers invités</w:t>
            </w:r>
          </w:p>
          <w:p w14:paraId="45351FBB" w14:textId="16FB8118" w:rsidR="00AD5937" w:rsidRPr="00E6721C" w:rsidRDefault="00AD5937" w:rsidP="007252AE">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38" w:type="dxa"/>
            <w:tcBorders>
              <w:bottom w:val="single" w:sz="4" w:space="0" w:color="auto"/>
            </w:tcBorders>
          </w:tcPr>
          <w:p w14:paraId="36067872" w14:textId="77777777" w:rsidR="00673871" w:rsidRPr="00E6721C" w:rsidRDefault="00673871" w:rsidP="00673871">
            <w:pPr>
              <w:spacing w:after="0"/>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u w:val="single"/>
              </w:rPr>
            </w:pPr>
            <w:r w:rsidRPr="00E6721C">
              <w:rPr>
                <w:rFonts w:ascii="Arial" w:hAnsi="Arial" w:cs="Arial"/>
                <w:i/>
                <w:sz w:val="20"/>
                <w:szCs w:val="20"/>
                <w:u w:val="single"/>
                <w:lang w:val="fr"/>
              </w:rPr>
              <w:t>Lectures suggérées</w:t>
            </w:r>
          </w:p>
          <w:p w14:paraId="611321D9" w14:textId="77777777" w:rsidR="00673871" w:rsidRPr="00E6721C" w:rsidRDefault="00673871" w:rsidP="00AD5937">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DB84C50" w14:textId="17B3A023" w:rsidR="00AD5937" w:rsidRPr="00E6721C" w:rsidRDefault="00AD5937" w:rsidP="00AD5937">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721C">
              <w:rPr>
                <w:rFonts w:ascii="Arial" w:hAnsi="Arial" w:cs="Arial"/>
                <w:sz w:val="20"/>
                <w:szCs w:val="20"/>
                <w:lang w:val="fr"/>
              </w:rPr>
              <w:t xml:space="preserve">Sites web </w:t>
            </w:r>
          </w:p>
          <w:p w14:paraId="6E3857EA" w14:textId="77777777" w:rsidR="00AD5937" w:rsidRPr="00E6721C" w:rsidRDefault="00AD5937" w:rsidP="00AD5937">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721C">
              <w:rPr>
                <w:rFonts w:ascii="Arial" w:hAnsi="Arial" w:cs="Arial"/>
                <w:sz w:val="20"/>
                <w:szCs w:val="20"/>
                <w:lang w:val="fr"/>
              </w:rPr>
              <w:t>Manuel de la Liste verte</w:t>
            </w:r>
          </w:p>
          <w:p w14:paraId="0291AACA" w14:textId="77777777" w:rsidR="00AD5937" w:rsidRPr="00E6721C" w:rsidRDefault="00AD5937" w:rsidP="00AD5937">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721C">
              <w:rPr>
                <w:rFonts w:ascii="Arial" w:hAnsi="Arial" w:cs="Arial"/>
                <w:sz w:val="20"/>
                <w:szCs w:val="20"/>
                <w:lang w:val="fr"/>
              </w:rPr>
              <w:t>Manuel GAPA/SAPA</w:t>
            </w:r>
          </w:p>
          <w:p w14:paraId="4CC9A128" w14:textId="2951C7BF" w:rsidR="00AD5937" w:rsidRPr="00E6721C" w:rsidRDefault="00AD5937" w:rsidP="00AD5937">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721C">
              <w:rPr>
                <w:rFonts w:ascii="Arial" w:hAnsi="Arial" w:cs="Arial"/>
                <w:sz w:val="20"/>
                <w:szCs w:val="20"/>
                <w:lang w:val="fr"/>
              </w:rPr>
              <w:t>Comparaison des flyers GAPA et SAPA</w:t>
            </w:r>
          </w:p>
          <w:p w14:paraId="220F1DC1" w14:textId="77777777" w:rsidR="00AD5937" w:rsidRPr="00E6721C" w:rsidRDefault="00AD5937" w:rsidP="00AD5937">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7335E6" w:rsidRPr="00E6721C" w14:paraId="797081F9" w14:textId="77777777" w:rsidTr="00E6721C">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tcBorders>
          </w:tcPr>
          <w:p w14:paraId="77481128" w14:textId="77777777" w:rsidR="007335E6" w:rsidRPr="00E6721C" w:rsidRDefault="007335E6" w:rsidP="00AD5937">
            <w:pPr>
              <w:spacing w:after="0"/>
              <w:rPr>
                <w:rFonts w:ascii="Arial" w:hAnsi="Arial" w:cs="Arial"/>
              </w:rPr>
            </w:pPr>
          </w:p>
        </w:tc>
        <w:tc>
          <w:tcPr>
            <w:tcW w:w="1262" w:type="dxa"/>
            <w:tcBorders>
              <w:top w:val="single" w:sz="4" w:space="0" w:color="auto"/>
            </w:tcBorders>
          </w:tcPr>
          <w:p w14:paraId="22C733FA" w14:textId="77777777" w:rsidR="007335E6" w:rsidRPr="00E6721C" w:rsidRDefault="007335E6" w:rsidP="00AD5937">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40" w:type="dxa"/>
            <w:tcBorders>
              <w:top w:val="single" w:sz="4" w:space="0" w:color="auto"/>
            </w:tcBorders>
          </w:tcPr>
          <w:p w14:paraId="4F21CED1" w14:textId="54670E2A" w:rsidR="007335E6" w:rsidRPr="00E6721C" w:rsidRDefault="007335E6" w:rsidP="00AD5937">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3330" w:type="dxa"/>
            <w:tcBorders>
              <w:top w:val="single" w:sz="4" w:space="0" w:color="auto"/>
            </w:tcBorders>
          </w:tcPr>
          <w:p w14:paraId="5F080F53" w14:textId="77777777" w:rsidR="007335E6" w:rsidRPr="00E6721C" w:rsidRDefault="007335E6" w:rsidP="00AD5937">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38" w:type="dxa"/>
            <w:tcBorders>
              <w:top w:val="single" w:sz="4" w:space="0" w:color="auto"/>
            </w:tcBorders>
          </w:tcPr>
          <w:p w14:paraId="5340D677" w14:textId="4ED11901" w:rsidR="007335E6" w:rsidRPr="00E6721C" w:rsidRDefault="001573AC" w:rsidP="00AD5937">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721C">
              <w:rPr>
                <w:rFonts w:ascii="Arial" w:hAnsi="Arial" w:cs="Arial"/>
                <w:b/>
                <w:sz w:val="20"/>
                <w:szCs w:val="20"/>
                <w:lang w:val="fr"/>
              </w:rPr>
              <w:t>Les journaux doivent être remis le 18.04</w:t>
            </w:r>
          </w:p>
        </w:tc>
      </w:tr>
      <w:tr w:rsidR="00BF10B2" w:rsidRPr="00E6721C" w14:paraId="3CE58BBF" w14:textId="77777777" w:rsidTr="00E67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tcBorders>
          </w:tcPr>
          <w:p w14:paraId="315381CF" w14:textId="0080315A" w:rsidR="00AD5937" w:rsidRPr="00E6721C" w:rsidRDefault="00035A40" w:rsidP="00AD5937">
            <w:pPr>
              <w:spacing w:after="0"/>
              <w:rPr>
                <w:rFonts w:ascii="Arial" w:hAnsi="Arial" w:cs="Arial"/>
              </w:rPr>
            </w:pPr>
            <w:r w:rsidRPr="00E6721C">
              <w:rPr>
                <w:rFonts w:ascii="Arial" w:hAnsi="Arial" w:cs="Arial"/>
                <w:lang w:val="fr"/>
              </w:rPr>
              <w:lastRenderedPageBreak/>
              <w:t>6</w:t>
            </w:r>
          </w:p>
        </w:tc>
        <w:tc>
          <w:tcPr>
            <w:tcW w:w="1262" w:type="dxa"/>
            <w:tcBorders>
              <w:top w:val="single" w:sz="4" w:space="0" w:color="auto"/>
            </w:tcBorders>
          </w:tcPr>
          <w:p w14:paraId="6BA7B48B" w14:textId="62DAEFEB" w:rsidR="00AD5937" w:rsidRPr="00E6721C" w:rsidRDefault="00A30CE6" w:rsidP="00AD5937">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19.04</w:t>
            </w:r>
          </w:p>
        </w:tc>
        <w:tc>
          <w:tcPr>
            <w:tcW w:w="4140" w:type="dxa"/>
            <w:tcBorders>
              <w:top w:val="single" w:sz="4" w:space="0" w:color="auto"/>
            </w:tcBorders>
          </w:tcPr>
          <w:p w14:paraId="281B43AA" w14:textId="77777777" w:rsidR="00AD5937" w:rsidRPr="00E6721C" w:rsidRDefault="00AD5937" w:rsidP="00AD5937">
            <w:pPr>
              <w:spacing w:after="0"/>
              <w:cnfStyle w:val="000000100000" w:firstRow="0" w:lastRow="0" w:firstColumn="0" w:lastColumn="0" w:oddVBand="0" w:evenVBand="0" w:oddHBand="1" w:evenHBand="0" w:firstRowFirstColumn="0" w:firstRowLastColumn="0" w:lastRowFirstColumn="0" w:lastRowLastColumn="0"/>
              <w:rPr>
                <w:rFonts w:ascii="Arial" w:hAnsi="Arial" w:cs="Arial"/>
                <w:b/>
                <w:bCs/>
                <w:lang w:val="en-US"/>
              </w:rPr>
            </w:pPr>
            <w:r w:rsidRPr="00E6721C">
              <w:rPr>
                <w:rFonts w:ascii="Arial" w:hAnsi="Arial" w:cs="Arial"/>
                <w:b/>
                <w:lang w:val="fr"/>
              </w:rPr>
              <w:t>Présentation de la revue</w:t>
            </w:r>
          </w:p>
          <w:p w14:paraId="38FFAB92" w14:textId="4F93CC77" w:rsidR="00AD5937" w:rsidRPr="00E6721C" w:rsidRDefault="00AD5937" w:rsidP="00AD5937">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6721C">
              <w:rPr>
                <w:rFonts w:ascii="Arial" w:hAnsi="Arial" w:cs="Arial"/>
                <w:lang w:val="fr"/>
              </w:rPr>
              <w:t xml:space="preserve">Chaque participant fera une présentation de 3min : principaux apprentissages, réflexions et feuille de route </w:t>
            </w:r>
          </w:p>
          <w:p w14:paraId="1BC62A3D" w14:textId="34AC4304" w:rsidR="00AD5937" w:rsidRPr="00E6721C" w:rsidRDefault="00AD5937" w:rsidP="00AD5937">
            <w:pPr>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3330" w:type="dxa"/>
            <w:tcBorders>
              <w:top w:val="single" w:sz="4" w:space="0" w:color="auto"/>
            </w:tcBorders>
          </w:tcPr>
          <w:p w14:paraId="1C4F35D0" w14:textId="77777777" w:rsidR="00AD5937" w:rsidRPr="00E6721C" w:rsidRDefault="00AD5937" w:rsidP="00AD5937">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38" w:type="dxa"/>
            <w:tcBorders>
              <w:top w:val="single" w:sz="4" w:space="0" w:color="auto"/>
            </w:tcBorders>
          </w:tcPr>
          <w:p w14:paraId="25D02343" w14:textId="7E4924E5" w:rsidR="00AD5937" w:rsidRPr="00E6721C" w:rsidRDefault="001573AC" w:rsidP="00AD5937">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721C">
              <w:rPr>
                <w:rFonts w:ascii="Arial" w:hAnsi="Arial" w:cs="Arial"/>
                <w:sz w:val="20"/>
                <w:szCs w:val="20"/>
                <w:lang w:val="fr"/>
              </w:rPr>
              <w:t>Voir les instructions</w:t>
            </w:r>
          </w:p>
        </w:tc>
      </w:tr>
      <w:tr w:rsidR="00BF10B2" w:rsidRPr="00E6721C" w14:paraId="27E28C1F" w14:textId="77777777" w:rsidTr="00E6721C">
        <w:tc>
          <w:tcPr>
            <w:cnfStyle w:val="001000000000" w:firstRow="0" w:lastRow="0" w:firstColumn="1" w:lastColumn="0" w:oddVBand="0" w:evenVBand="0" w:oddHBand="0" w:evenHBand="0" w:firstRowFirstColumn="0" w:firstRowLastColumn="0" w:lastRowFirstColumn="0" w:lastRowLastColumn="0"/>
            <w:tcW w:w="1350" w:type="dxa"/>
          </w:tcPr>
          <w:p w14:paraId="4B10CA09" w14:textId="77777777" w:rsidR="00AD5937" w:rsidRPr="00E6721C" w:rsidRDefault="00AD5937" w:rsidP="00AD5937">
            <w:pPr>
              <w:spacing w:after="0"/>
              <w:rPr>
                <w:rFonts w:ascii="Arial" w:hAnsi="Arial" w:cs="Arial"/>
              </w:rPr>
            </w:pPr>
          </w:p>
        </w:tc>
        <w:tc>
          <w:tcPr>
            <w:tcW w:w="1262" w:type="dxa"/>
          </w:tcPr>
          <w:p w14:paraId="5E23A0CC" w14:textId="2F6CE30D" w:rsidR="00AD5937" w:rsidRPr="00E6721C" w:rsidRDefault="00B73838" w:rsidP="00AD5937">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6721C">
              <w:rPr>
                <w:rFonts w:ascii="Arial" w:hAnsi="Arial" w:cs="Arial"/>
                <w:lang w:val="fr"/>
              </w:rPr>
              <w:t>21.04</w:t>
            </w:r>
          </w:p>
        </w:tc>
        <w:tc>
          <w:tcPr>
            <w:tcW w:w="4140" w:type="dxa"/>
          </w:tcPr>
          <w:p w14:paraId="7791CE2C" w14:textId="017B41C4" w:rsidR="00AD5937" w:rsidRPr="00E6721C" w:rsidRDefault="0004475B" w:rsidP="00AD5937">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E6721C">
              <w:rPr>
                <w:rFonts w:ascii="Arial" w:hAnsi="Arial" w:cs="Arial"/>
                <w:b/>
                <w:lang w:val="fr"/>
              </w:rPr>
              <w:t>Séance finale</w:t>
            </w:r>
          </w:p>
          <w:p w14:paraId="1AEB0E9B" w14:textId="3F96CA13" w:rsidR="00E60972" w:rsidRPr="00E6721C" w:rsidRDefault="00E60972" w:rsidP="00AD5937">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6721C">
              <w:rPr>
                <w:rFonts w:ascii="Arial" w:hAnsi="Arial" w:cs="Arial"/>
                <w:lang w:val="fr"/>
              </w:rPr>
              <w:t xml:space="preserve">Conclusions finales </w:t>
            </w:r>
          </w:p>
          <w:p w14:paraId="37BFBEE1" w14:textId="2CE1C7FA" w:rsidR="00AD5937" w:rsidRPr="00E6721C" w:rsidRDefault="003E2617" w:rsidP="00AD5937">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6721C">
              <w:rPr>
                <w:rFonts w:ascii="Arial" w:hAnsi="Arial" w:cs="Arial"/>
                <w:lang w:val="fr"/>
              </w:rPr>
              <w:t xml:space="preserve">Possibilités et plans </w:t>
            </w:r>
            <w:r w:rsidR="00E6721C">
              <w:rPr>
                <w:rFonts w:ascii="Arial" w:hAnsi="Arial" w:cs="Arial"/>
                <w:lang w:val="fr"/>
              </w:rPr>
              <w:t xml:space="preserve">pour réaliser des </w:t>
            </w:r>
            <w:proofErr w:type="spellStart"/>
            <w:r w:rsidR="00E6721C">
              <w:rPr>
                <w:rFonts w:ascii="Arial" w:hAnsi="Arial" w:cs="Arial"/>
                <w:lang w:val="fr"/>
              </w:rPr>
              <w:t>IMETs</w:t>
            </w:r>
            <w:proofErr w:type="spellEnd"/>
          </w:p>
          <w:p w14:paraId="2CC8EA8E" w14:textId="71F215AB" w:rsidR="0061720F" w:rsidRPr="00E6721C" w:rsidRDefault="00DE5762" w:rsidP="0061720F">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6721C">
              <w:rPr>
                <w:rFonts w:ascii="Arial" w:hAnsi="Arial" w:cs="Arial"/>
                <w:lang w:val="fr"/>
              </w:rPr>
              <w:t>Une communauté de pratique</w:t>
            </w:r>
          </w:p>
          <w:p w14:paraId="520A9FD2" w14:textId="792EFC21" w:rsidR="003E2617" w:rsidRPr="00E6721C" w:rsidRDefault="003E2617" w:rsidP="003E2617">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6721C">
              <w:rPr>
                <w:rFonts w:ascii="Arial" w:hAnsi="Arial" w:cs="Arial"/>
                <w:lang w:val="fr"/>
              </w:rPr>
              <w:t xml:space="preserve">Évaluation finale de la formation </w:t>
            </w:r>
          </w:p>
          <w:p w14:paraId="17DC90AC" w14:textId="0E7A71FB" w:rsidR="003E2617" w:rsidRPr="00E6721C" w:rsidRDefault="00805C7F" w:rsidP="00DE5762">
            <w:p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E6721C">
              <w:rPr>
                <w:rFonts w:ascii="Arial" w:hAnsi="Arial" w:cs="Arial"/>
                <w:lang w:val="fr"/>
              </w:rPr>
              <w:t>Conclusion</w:t>
            </w:r>
          </w:p>
        </w:tc>
        <w:tc>
          <w:tcPr>
            <w:tcW w:w="3330" w:type="dxa"/>
          </w:tcPr>
          <w:p w14:paraId="0FE1E1B1" w14:textId="77777777" w:rsidR="00E60972" w:rsidRPr="00E6721C" w:rsidRDefault="00E60972" w:rsidP="00AD5937">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p w14:paraId="6711AE0C" w14:textId="7417CD2A" w:rsidR="00E60972" w:rsidRPr="00E6721C" w:rsidRDefault="00E60972" w:rsidP="00AD5937">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6721C">
              <w:rPr>
                <w:rFonts w:ascii="Arial" w:hAnsi="Arial" w:cs="Arial"/>
                <w:lang w:val="fr"/>
              </w:rPr>
              <w:t>Discussions</w:t>
            </w:r>
          </w:p>
          <w:p w14:paraId="03A6D2CE" w14:textId="4F8F9320" w:rsidR="00AD5937" w:rsidRPr="00E6721C" w:rsidRDefault="00E6721C" w:rsidP="00AD5937">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lang w:val="fr"/>
              </w:rPr>
              <w:t>Sondage final du cours</w:t>
            </w:r>
          </w:p>
        </w:tc>
        <w:tc>
          <w:tcPr>
            <w:tcW w:w="4138" w:type="dxa"/>
          </w:tcPr>
          <w:p w14:paraId="588FB5B8" w14:textId="61E018F1" w:rsidR="00AD5937" w:rsidRPr="00E6721C" w:rsidRDefault="00AD5937" w:rsidP="00AD5937">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1F1E4C8" w14:textId="397FB76F" w:rsidR="0061720F" w:rsidRPr="00E6721C" w:rsidRDefault="0061720F" w:rsidP="00AD5937">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721C">
              <w:rPr>
                <w:rFonts w:ascii="Arial" w:hAnsi="Arial" w:cs="Arial"/>
                <w:sz w:val="20"/>
                <w:szCs w:val="20"/>
                <w:lang w:val="fr"/>
              </w:rPr>
              <w:t>Résumé des feuilles de route</w:t>
            </w:r>
          </w:p>
        </w:tc>
      </w:tr>
    </w:tbl>
    <w:p w14:paraId="23C51795" w14:textId="2C68E973" w:rsidR="00F71D28" w:rsidRPr="00E6721C" w:rsidRDefault="00F71D28" w:rsidP="00DE5762">
      <w:pPr>
        <w:rPr>
          <w:rFonts w:ascii="Arial" w:hAnsi="Arial" w:cs="Arial"/>
        </w:rPr>
      </w:pPr>
    </w:p>
    <w:sectPr w:rsidR="00F71D28" w:rsidRPr="00E6721C" w:rsidSect="00E8330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91050" w14:textId="77777777" w:rsidR="0013109B" w:rsidRDefault="0013109B" w:rsidP="00060A86">
      <w:pPr>
        <w:spacing w:after="0" w:line="240" w:lineRule="auto"/>
      </w:pPr>
      <w:r>
        <w:rPr>
          <w:lang w:val="fr"/>
        </w:rPr>
        <w:separator/>
      </w:r>
    </w:p>
  </w:endnote>
  <w:endnote w:type="continuationSeparator" w:id="0">
    <w:p w14:paraId="5AA06683" w14:textId="77777777" w:rsidR="0013109B" w:rsidRDefault="0013109B" w:rsidP="00060A86">
      <w:pPr>
        <w:spacing w:after="0" w:line="240" w:lineRule="auto"/>
      </w:pPr>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586245"/>
      <w:docPartObj>
        <w:docPartGallery w:val="Page Numbers (Bottom of Page)"/>
        <w:docPartUnique/>
      </w:docPartObj>
    </w:sdtPr>
    <w:sdtEndPr>
      <w:rPr>
        <w:noProof/>
      </w:rPr>
    </w:sdtEndPr>
    <w:sdtContent>
      <w:p w14:paraId="42154D02" w14:textId="7195D58D" w:rsidR="00BF2976" w:rsidRDefault="00BF2976">
        <w:pPr>
          <w:pStyle w:val="Footer"/>
          <w:jc w:val="right"/>
        </w:pPr>
        <w:r>
          <w:rPr>
            <w:lang w:val="fr"/>
          </w:rPr>
          <w:fldChar w:fldCharType="begin"/>
        </w:r>
        <w:r>
          <w:rPr>
            <w:lang w:val="fr"/>
          </w:rPr>
          <w:instrText xml:space="preserve"> PAGE   \* MERGEFORMAT </w:instrText>
        </w:r>
        <w:r>
          <w:rPr>
            <w:lang w:val="fr"/>
          </w:rPr>
          <w:fldChar w:fldCharType="separate"/>
        </w:r>
        <w:r>
          <w:rPr>
            <w:noProof/>
            <w:lang w:val="fr"/>
          </w:rPr>
          <w:t>2</w:t>
        </w:r>
        <w:r>
          <w:rPr>
            <w:noProof/>
            <w:lang w:val="fr"/>
          </w:rPr>
          <w:fldChar w:fldCharType="end"/>
        </w:r>
      </w:p>
    </w:sdtContent>
  </w:sdt>
  <w:p w14:paraId="1BDE7049" w14:textId="77777777" w:rsidR="00F31201" w:rsidRDefault="00F31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D7C72" w14:textId="77777777" w:rsidR="0013109B" w:rsidRDefault="0013109B" w:rsidP="00060A86">
      <w:pPr>
        <w:spacing w:after="0" w:line="240" w:lineRule="auto"/>
      </w:pPr>
      <w:r>
        <w:rPr>
          <w:lang w:val="fr"/>
        </w:rPr>
        <w:separator/>
      </w:r>
    </w:p>
  </w:footnote>
  <w:footnote w:type="continuationSeparator" w:id="0">
    <w:p w14:paraId="1F4EE5A9" w14:textId="77777777" w:rsidR="0013109B" w:rsidRDefault="0013109B" w:rsidP="00060A86">
      <w:pPr>
        <w:spacing w:after="0" w:line="240" w:lineRule="auto"/>
      </w:pPr>
      <w:r>
        <w:rPr>
          <w:lang w:val="fr"/>
        </w:rPr>
        <w:continuationSeparator/>
      </w:r>
    </w:p>
  </w:footnote>
  <w:footnote w:id="1">
    <w:p w14:paraId="45AA03E4" w14:textId="77777777" w:rsidR="00E6721C" w:rsidRPr="00E6721C" w:rsidRDefault="00E6721C" w:rsidP="00E6721C">
      <w:pPr>
        <w:pStyle w:val="FootnoteText"/>
      </w:pPr>
      <w:r>
        <w:rPr>
          <w:rStyle w:val="FootnoteReference"/>
          <w:lang w:val="fr"/>
        </w:rPr>
        <w:footnoteRef/>
      </w:r>
      <w:r>
        <w:rPr>
          <w:lang w:val="fr"/>
        </w:rPr>
        <w:t xml:space="preserve"> Petites subventions techniques pour les évaluations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008F"/>
    <w:multiLevelType w:val="multilevel"/>
    <w:tmpl w:val="3E546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614ABB"/>
    <w:multiLevelType w:val="hybridMultilevel"/>
    <w:tmpl w:val="626A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D1F15"/>
    <w:multiLevelType w:val="hybridMultilevel"/>
    <w:tmpl w:val="2F5E87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21B4E"/>
    <w:multiLevelType w:val="hybridMultilevel"/>
    <w:tmpl w:val="7A2EB1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E5D74"/>
    <w:multiLevelType w:val="hybridMultilevel"/>
    <w:tmpl w:val="B044D2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4392D"/>
    <w:multiLevelType w:val="hybridMultilevel"/>
    <w:tmpl w:val="773824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71CE3"/>
    <w:multiLevelType w:val="hybridMultilevel"/>
    <w:tmpl w:val="E592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544368"/>
    <w:multiLevelType w:val="hybridMultilevel"/>
    <w:tmpl w:val="5A1076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95F41"/>
    <w:multiLevelType w:val="hybridMultilevel"/>
    <w:tmpl w:val="02668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CA345F"/>
    <w:multiLevelType w:val="hybridMultilevel"/>
    <w:tmpl w:val="4BECFFCA"/>
    <w:lvl w:ilvl="0" w:tplc="F7EEE80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254975"/>
    <w:multiLevelType w:val="hybridMultilevel"/>
    <w:tmpl w:val="873ECF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6A07D5"/>
    <w:multiLevelType w:val="hybridMultilevel"/>
    <w:tmpl w:val="45F2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D308C5"/>
    <w:multiLevelType w:val="hybridMultilevel"/>
    <w:tmpl w:val="5336A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CE2934"/>
    <w:multiLevelType w:val="hybridMultilevel"/>
    <w:tmpl w:val="CCBE2A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C6640E"/>
    <w:multiLevelType w:val="hybridMultilevel"/>
    <w:tmpl w:val="8F9254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690B6F"/>
    <w:multiLevelType w:val="hybridMultilevel"/>
    <w:tmpl w:val="A8461D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A70D0D"/>
    <w:multiLevelType w:val="hybridMultilevel"/>
    <w:tmpl w:val="AAD2DF92"/>
    <w:lvl w:ilvl="0" w:tplc="04090005">
      <w:start w:val="1"/>
      <w:numFmt w:val="bullet"/>
      <w:lvlText w:val=""/>
      <w:lvlJc w:val="left"/>
      <w:pPr>
        <w:ind w:left="880" w:hanging="360"/>
      </w:pPr>
      <w:rPr>
        <w:rFonts w:ascii="Wingdings" w:hAnsi="Wingdings"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num w:numId="1" w16cid:durableId="46883952">
    <w:abstractNumId w:val="0"/>
  </w:num>
  <w:num w:numId="2" w16cid:durableId="2092387213">
    <w:abstractNumId w:val="9"/>
  </w:num>
  <w:num w:numId="3" w16cid:durableId="1282883501">
    <w:abstractNumId w:val="8"/>
  </w:num>
  <w:num w:numId="4" w16cid:durableId="1521505081">
    <w:abstractNumId w:val="2"/>
  </w:num>
  <w:num w:numId="5" w16cid:durableId="613949672">
    <w:abstractNumId w:val="14"/>
  </w:num>
  <w:num w:numId="6" w16cid:durableId="1608780306">
    <w:abstractNumId w:val="12"/>
  </w:num>
  <w:num w:numId="7" w16cid:durableId="1125387224">
    <w:abstractNumId w:val="4"/>
  </w:num>
  <w:num w:numId="8" w16cid:durableId="1987737323">
    <w:abstractNumId w:val="15"/>
  </w:num>
  <w:num w:numId="9" w16cid:durableId="513500993">
    <w:abstractNumId w:val="1"/>
  </w:num>
  <w:num w:numId="10" w16cid:durableId="1144471432">
    <w:abstractNumId w:val="3"/>
  </w:num>
  <w:num w:numId="11" w16cid:durableId="538396003">
    <w:abstractNumId w:val="13"/>
  </w:num>
  <w:num w:numId="12" w16cid:durableId="517741664">
    <w:abstractNumId w:val="7"/>
  </w:num>
  <w:num w:numId="13" w16cid:durableId="109473658">
    <w:abstractNumId w:val="5"/>
  </w:num>
  <w:num w:numId="14" w16cid:durableId="2063630327">
    <w:abstractNumId w:val="10"/>
  </w:num>
  <w:num w:numId="15" w16cid:durableId="2112580631">
    <w:abstractNumId w:val="6"/>
  </w:num>
  <w:num w:numId="16" w16cid:durableId="1471481451">
    <w:abstractNumId w:val="11"/>
  </w:num>
  <w:num w:numId="17" w16cid:durableId="11162901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B43"/>
    <w:rsid w:val="000017B1"/>
    <w:rsid w:val="00001EFB"/>
    <w:rsid w:val="000021F0"/>
    <w:rsid w:val="00004EAE"/>
    <w:rsid w:val="00010C9E"/>
    <w:rsid w:val="00012740"/>
    <w:rsid w:val="000134EE"/>
    <w:rsid w:val="00035A40"/>
    <w:rsid w:val="0004475B"/>
    <w:rsid w:val="0005413E"/>
    <w:rsid w:val="000571BE"/>
    <w:rsid w:val="00060A86"/>
    <w:rsid w:val="00061671"/>
    <w:rsid w:val="0006409D"/>
    <w:rsid w:val="00067FD2"/>
    <w:rsid w:val="00070936"/>
    <w:rsid w:val="000730BB"/>
    <w:rsid w:val="00080C23"/>
    <w:rsid w:val="0008521A"/>
    <w:rsid w:val="000859F5"/>
    <w:rsid w:val="0008682F"/>
    <w:rsid w:val="000878A7"/>
    <w:rsid w:val="00087CD6"/>
    <w:rsid w:val="000A4BD9"/>
    <w:rsid w:val="000A5E5B"/>
    <w:rsid w:val="000A7B85"/>
    <w:rsid w:val="000B3260"/>
    <w:rsid w:val="000C279D"/>
    <w:rsid w:val="000D6C4B"/>
    <w:rsid w:val="000D6D57"/>
    <w:rsid w:val="000E6CB0"/>
    <w:rsid w:val="000F574B"/>
    <w:rsid w:val="000F700D"/>
    <w:rsid w:val="00105034"/>
    <w:rsid w:val="001111ED"/>
    <w:rsid w:val="0011417F"/>
    <w:rsid w:val="001202AE"/>
    <w:rsid w:val="00125A34"/>
    <w:rsid w:val="0013109B"/>
    <w:rsid w:val="00136A59"/>
    <w:rsid w:val="001404F9"/>
    <w:rsid w:val="0014489C"/>
    <w:rsid w:val="0014661E"/>
    <w:rsid w:val="00150C06"/>
    <w:rsid w:val="00151B0C"/>
    <w:rsid w:val="00154778"/>
    <w:rsid w:val="001560DE"/>
    <w:rsid w:val="001573AC"/>
    <w:rsid w:val="00163B43"/>
    <w:rsid w:val="00167A73"/>
    <w:rsid w:val="00173154"/>
    <w:rsid w:val="00175E68"/>
    <w:rsid w:val="00176A28"/>
    <w:rsid w:val="001926E4"/>
    <w:rsid w:val="001967C4"/>
    <w:rsid w:val="001B3E80"/>
    <w:rsid w:val="001C0AEA"/>
    <w:rsid w:val="001C3373"/>
    <w:rsid w:val="001C41BC"/>
    <w:rsid w:val="001C50AC"/>
    <w:rsid w:val="001D325A"/>
    <w:rsid w:val="001D4951"/>
    <w:rsid w:val="001E4091"/>
    <w:rsid w:val="001F0C2A"/>
    <w:rsid w:val="001F2A3F"/>
    <w:rsid w:val="001F358D"/>
    <w:rsid w:val="00207BD9"/>
    <w:rsid w:val="002211B5"/>
    <w:rsid w:val="002272AB"/>
    <w:rsid w:val="002448D4"/>
    <w:rsid w:val="00244ABD"/>
    <w:rsid w:val="002601A5"/>
    <w:rsid w:val="00264240"/>
    <w:rsid w:val="00264B54"/>
    <w:rsid w:val="002664E1"/>
    <w:rsid w:val="002758AB"/>
    <w:rsid w:val="00276C58"/>
    <w:rsid w:val="00281467"/>
    <w:rsid w:val="002819B0"/>
    <w:rsid w:val="00281CED"/>
    <w:rsid w:val="00285264"/>
    <w:rsid w:val="0028780D"/>
    <w:rsid w:val="00292369"/>
    <w:rsid w:val="002954D8"/>
    <w:rsid w:val="002A7E80"/>
    <w:rsid w:val="002B6209"/>
    <w:rsid w:val="002B7F69"/>
    <w:rsid w:val="002C1696"/>
    <w:rsid w:val="002C42FD"/>
    <w:rsid w:val="002C7F61"/>
    <w:rsid w:val="002D3044"/>
    <w:rsid w:val="002D38D4"/>
    <w:rsid w:val="002E6C39"/>
    <w:rsid w:val="002F538E"/>
    <w:rsid w:val="00301F89"/>
    <w:rsid w:val="00305E9C"/>
    <w:rsid w:val="00307B40"/>
    <w:rsid w:val="00310A35"/>
    <w:rsid w:val="00310AC4"/>
    <w:rsid w:val="003112FF"/>
    <w:rsid w:val="00323FBD"/>
    <w:rsid w:val="00326D0F"/>
    <w:rsid w:val="0033175A"/>
    <w:rsid w:val="003351BC"/>
    <w:rsid w:val="00342505"/>
    <w:rsid w:val="00362781"/>
    <w:rsid w:val="00367A4E"/>
    <w:rsid w:val="00382BA0"/>
    <w:rsid w:val="00384633"/>
    <w:rsid w:val="00393B98"/>
    <w:rsid w:val="00396E9A"/>
    <w:rsid w:val="00397423"/>
    <w:rsid w:val="003A18AE"/>
    <w:rsid w:val="003A7A39"/>
    <w:rsid w:val="003C2935"/>
    <w:rsid w:val="003D2A7B"/>
    <w:rsid w:val="003D6AF8"/>
    <w:rsid w:val="003E2617"/>
    <w:rsid w:val="003F37D7"/>
    <w:rsid w:val="003F3E2F"/>
    <w:rsid w:val="004032D2"/>
    <w:rsid w:val="00407333"/>
    <w:rsid w:val="004078F8"/>
    <w:rsid w:val="0042260F"/>
    <w:rsid w:val="00422B73"/>
    <w:rsid w:val="00422B9C"/>
    <w:rsid w:val="00424CF1"/>
    <w:rsid w:val="00427481"/>
    <w:rsid w:val="00430727"/>
    <w:rsid w:val="00431C81"/>
    <w:rsid w:val="00434B9A"/>
    <w:rsid w:val="00435A03"/>
    <w:rsid w:val="00435AEE"/>
    <w:rsid w:val="00437F04"/>
    <w:rsid w:val="00441A6C"/>
    <w:rsid w:val="00454FE5"/>
    <w:rsid w:val="00456DBB"/>
    <w:rsid w:val="0046059A"/>
    <w:rsid w:val="00460F9A"/>
    <w:rsid w:val="00461CCE"/>
    <w:rsid w:val="00466228"/>
    <w:rsid w:val="004663A8"/>
    <w:rsid w:val="004732F2"/>
    <w:rsid w:val="00481226"/>
    <w:rsid w:val="00487D6B"/>
    <w:rsid w:val="004976AE"/>
    <w:rsid w:val="004B37A1"/>
    <w:rsid w:val="004B406A"/>
    <w:rsid w:val="004C3E8E"/>
    <w:rsid w:val="004D3E3E"/>
    <w:rsid w:val="004E2E3C"/>
    <w:rsid w:val="004F03AB"/>
    <w:rsid w:val="0050652B"/>
    <w:rsid w:val="00510F77"/>
    <w:rsid w:val="00512861"/>
    <w:rsid w:val="005144D6"/>
    <w:rsid w:val="005171FA"/>
    <w:rsid w:val="005179AF"/>
    <w:rsid w:val="005433C9"/>
    <w:rsid w:val="00545B53"/>
    <w:rsid w:val="00552E8D"/>
    <w:rsid w:val="0056027A"/>
    <w:rsid w:val="00560807"/>
    <w:rsid w:val="00560F17"/>
    <w:rsid w:val="005635AE"/>
    <w:rsid w:val="0057177A"/>
    <w:rsid w:val="0058377F"/>
    <w:rsid w:val="00584A44"/>
    <w:rsid w:val="00585EA1"/>
    <w:rsid w:val="005860C8"/>
    <w:rsid w:val="005A1B7B"/>
    <w:rsid w:val="005A2AE6"/>
    <w:rsid w:val="005A3385"/>
    <w:rsid w:val="005C5491"/>
    <w:rsid w:val="005C63D9"/>
    <w:rsid w:val="005D4209"/>
    <w:rsid w:val="005D5E0B"/>
    <w:rsid w:val="005E5600"/>
    <w:rsid w:val="005E5D3A"/>
    <w:rsid w:val="005F33CF"/>
    <w:rsid w:val="005F6AC8"/>
    <w:rsid w:val="006060D8"/>
    <w:rsid w:val="00610DD4"/>
    <w:rsid w:val="00612AE0"/>
    <w:rsid w:val="0061530B"/>
    <w:rsid w:val="0061720F"/>
    <w:rsid w:val="00630A0F"/>
    <w:rsid w:val="00633025"/>
    <w:rsid w:val="00640C30"/>
    <w:rsid w:val="0065099E"/>
    <w:rsid w:val="00651310"/>
    <w:rsid w:val="00656128"/>
    <w:rsid w:val="0066264B"/>
    <w:rsid w:val="0066321B"/>
    <w:rsid w:val="006638CC"/>
    <w:rsid w:val="00663DAE"/>
    <w:rsid w:val="00671B7B"/>
    <w:rsid w:val="00673871"/>
    <w:rsid w:val="00677A03"/>
    <w:rsid w:val="00692763"/>
    <w:rsid w:val="006A639D"/>
    <w:rsid w:val="006B7B43"/>
    <w:rsid w:val="006C1D87"/>
    <w:rsid w:val="006C5DB9"/>
    <w:rsid w:val="006D3806"/>
    <w:rsid w:val="006D5D46"/>
    <w:rsid w:val="006E10D2"/>
    <w:rsid w:val="006E15FC"/>
    <w:rsid w:val="006E2FF0"/>
    <w:rsid w:val="006E41B7"/>
    <w:rsid w:val="006E4778"/>
    <w:rsid w:val="006E4B3F"/>
    <w:rsid w:val="006E6454"/>
    <w:rsid w:val="006F0C99"/>
    <w:rsid w:val="006F1681"/>
    <w:rsid w:val="006F27DA"/>
    <w:rsid w:val="00710432"/>
    <w:rsid w:val="00714620"/>
    <w:rsid w:val="00714ACB"/>
    <w:rsid w:val="00715FFB"/>
    <w:rsid w:val="00724D1F"/>
    <w:rsid w:val="007252AE"/>
    <w:rsid w:val="00725CCE"/>
    <w:rsid w:val="00727903"/>
    <w:rsid w:val="00732CBF"/>
    <w:rsid w:val="007335E6"/>
    <w:rsid w:val="00747643"/>
    <w:rsid w:val="007503F6"/>
    <w:rsid w:val="007569C1"/>
    <w:rsid w:val="00760ECD"/>
    <w:rsid w:val="00765ACB"/>
    <w:rsid w:val="0076764D"/>
    <w:rsid w:val="007721D1"/>
    <w:rsid w:val="0077594B"/>
    <w:rsid w:val="00777568"/>
    <w:rsid w:val="00782484"/>
    <w:rsid w:val="00782D09"/>
    <w:rsid w:val="0078594A"/>
    <w:rsid w:val="00797D3C"/>
    <w:rsid w:val="007A2359"/>
    <w:rsid w:val="007A4A8B"/>
    <w:rsid w:val="007B1442"/>
    <w:rsid w:val="007B2F4A"/>
    <w:rsid w:val="007C2C00"/>
    <w:rsid w:val="007C4416"/>
    <w:rsid w:val="007C5470"/>
    <w:rsid w:val="007F7CFB"/>
    <w:rsid w:val="00805C7F"/>
    <w:rsid w:val="00814532"/>
    <w:rsid w:val="00815EB4"/>
    <w:rsid w:val="00816C1A"/>
    <w:rsid w:val="00820554"/>
    <w:rsid w:val="008226E1"/>
    <w:rsid w:val="00825487"/>
    <w:rsid w:val="00832C3B"/>
    <w:rsid w:val="00842F5A"/>
    <w:rsid w:val="00844CBB"/>
    <w:rsid w:val="00846E0D"/>
    <w:rsid w:val="00863A66"/>
    <w:rsid w:val="0086618F"/>
    <w:rsid w:val="00866B94"/>
    <w:rsid w:val="00870DFB"/>
    <w:rsid w:val="00883251"/>
    <w:rsid w:val="0088668E"/>
    <w:rsid w:val="00891FEB"/>
    <w:rsid w:val="00896148"/>
    <w:rsid w:val="008979B3"/>
    <w:rsid w:val="008A4C48"/>
    <w:rsid w:val="008A6938"/>
    <w:rsid w:val="008C0261"/>
    <w:rsid w:val="008C1382"/>
    <w:rsid w:val="008C413B"/>
    <w:rsid w:val="008C4EEE"/>
    <w:rsid w:val="008C5D04"/>
    <w:rsid w:val="008C65DC"/>
    <w:rsid w:val="008C7354"/>
    <w:rsid w:val="008D4E97"/>
    <w:rsid w:val="008E290C"/>
    <w:rsid w:val="008E4562"/>
    <w:rsid w:val="008E5047"/>
    <w:rsid w:val="00900709"/>
    <w:rsid w:val="00904AFE"/>
    <w:rsid w:val="00916099"/>
    <w:rsid w:val="00917138"/>
    <w:rsid w:val="0092163A"/>
    <w:rsid w:val="009255A3"/>
    <w:rsid w:val="0092784D"/>
    <w:rsid w:val="00934FD7"/>
    <w:rsid w:val="0095536F"/>
    <w:rsid w:val="0096311B"/>
    <w:rsid w:val="009827FC"/>
    <w:rsid w:val="00984E9A"/>
    <w:rsid w:val="0099006A"/>
    <w:rsid w:val="00995901"/>
    <w:rsid w:val="00995DAC"/>
    <w:rsid w:val="00997282"/>
    <w:rsid w:val="009B1397"/>
    <w:rsid w:val="009B4DAD"/>
    <w:rsid w:val="009C375A"/>
    <w:rsid w:val="009C5038"/>
    <w:rsid w:val="009D1CF7"/>
    <w:rsid w:val="009D324E"/>
    <w:rsid w:val="009E5FC4"/>
    <w:rsid w:val="009F3997"/>
    <w:rsid w:val="009F6310"/>
    <w:rsid w:val="00A0010A"/>
    <w:rsid w:val="00A03DDE"/>
    <w:rsid w:val="00A11D7A"/>
    <w:rsid w:val="00A15768"/>
    <w:rsid w:val="00A21B5C"/>
    <w:rsid w:val="00A2556A"/>
    <w:rsid w:val="00A25B4E"/>
    <w:rsid w:val="00A30CE6"/>
    <w:rsid w:val="00A35C63"/>
    <w:rsid w:val="00A42CE7"/>
    <w:rsid w:val="00A51596"/>
    <w:rsid w:val="00A526B4"/>
    <w:rsid w:val="00A53240"/>
    <w:rsid w:val="00A55F06"/>
    <w:rsid w:val="00A60108"/>
    <w:rsid w:val="00A6440E"/>
    <w:rsid w:val="00A7594A"/>
    <w:rsid w:val="00A80407"/>
    <w:rsid w:val="00A8158A"/>
    <w:rsid w:val="00A84499"/>
    <w:rsid w:val="00A84A70"/>
    <w:rsid w:val="00A86E41"/>
    <w:rsid w:val="00A86F74"/>
    <w:rsid w:val="00A90AB2"/>
    <w:rsid w:val="00A97453"/>
    <w:rsid w:val="00AA102B"/>
    <w:rsid w:val="00AA113A"/>
    <w:rsid w:val="00AA67CD"/>
    <w:rsid w:val="00AB0341"/>
    <w:rsid w:val="00AB103D"/>
    <w:rsid w:val="00AB179C"/>
    <w:rsid w:val="00AB4215"/>
    <w:rsid w:val="00AB5A37"/>
    <w:rsid w:val="00AC16C5"/>
    <w:rsid w:val="00AD4B58"/>
    <w:rsid w:val="00AD525D"/>
    <w:rsid w:val="00AD5937"/>
    <w:rsid w:val="00AE4141"/>
    <w:rsid w:val="00AE52B5"/>
    <w:rsid w:val="00AE71DA"/>
    <w:rsid w:val="00AF0D35"/>
    <w:rsid w:val="00B002E9"/>
    <w:rsid w:val="00B07ED7"/>
    <w:rsid w:val="00B12817"/>
    <w:rsid w:val="00B15B72"/>
    <w:rsid w:val="00B16650"/>
    <w:rsid w:val="00B24916"/>
    <w:rsid w:val="00B26074"/>
    <w:rsid w:val="00B27466"/>
    <w:rsid w:val="00B36F85"/>
    <w:rsid w:val="00B372E1"/>
    <w:rsid w:val="00B408D5"/>
    <w:rsid w:val="00B52789"/>
    <w:rsid w:val="00B60A6D"/>
    <w:rsid w:val="00B6194D"/>
    <w:rsid w:val="00B61C0E"/>
    <w:rsid w:val="00B73838"/>
    <w:rsid w:val="00B80262"/>
    <w:rsid w:val="00B81243"/>
    <w:rsid w:val="00B83BA6"/>
    <w:rsid w:val="00B844B6"/>
    <w:rsid w:val="00B86860"/>
    <w:rsid w:val="00B91125"/>
    <w:rsid w:val="00BA1FBC"/>
    <w:rsid w:val="00BA51EA"/>
    <w:rsid w:val="00BB401F"/>
    <w:rsid w:val="00BB75F0"/>
    <w:rsid w:val="00BC1C02"/>
    <w:rsid w:val="00BD1C18"/>
    <w:rsid w:val="00BD433D"/>
    <w:rsid w:val="00BE39A0"/>
    <w:rsid w:val="00BE5D0B"/>
    <w:rsid w:val="00BE6693"/>
    <w:rsid w:val="00BE7280"/>
    <w:rsid w:val="00BE7498"/>
    <w:rsid w:val="00BF09D5"/>
    <w:rsid w:val="00BF0ED6"/>
    <w:rsid w:val="00BF10B2"/>
    <w:rsid w:val="00BF2976"/>
    <w:rsid w:val="00BF3864"/>
    <w:rsid w:val="00BF48CF"/>
    <w:rsid w:val="00C05A9E"/>
    <w:rsid w:val="00C07C20"/>
    <w:rsid w:val="00C14BCE"/>
    <w:rsid w:val="00C31811"/>
    <w:rsid w:val="00C31C2B"/>
    <w:rsid w:val="00C3400F"/>
    <w:rsid w:val="00C3608A"/>
    <w:rsid w:val="00C37856"/>
    <w:rsid w:val="00C41639"/>
    <w:rsid w:val="00C41715"/>
    <w:rsid w:val="00C41D5E"/>
    <w:rsid w:val="00C423E4"/>
    <w:rsid w:val="00C46461"/>
    <w:rsid w:val="00C4671E"/>
    <w:rsid w:val="00C46D6C"/>
    <w:rsid w:val="00C46E7B"/>
    <w:rsid w:val="00C46F55"/>
    <w:rsid w:val="00C47D31"/>
    <w:rsid w:val="00C66B9B"/>
    <w:rsid w:val="00C7468B"/>
    <w:rsid w:val="00C807B2"/>
    <w:rsid w:val="00C81F19"/>
    <w:rsid w:val="00C874E4"/>
    <w:rsid w:val="00C937AE"/>
    <w:rsid w:val="00C94F28"/>
    <w:rsid w:val="00C955F1"/>
    <w:rsid w:val="00CA2A68"/>
    <w:rsid w:val="00CB1634"/>
    <w:rsid w:val="00CB47AA"/>
    <w:rsid w:val="00CB62C0"/>
    <w:rsid w:val="00CC7E94"/>
    <w:rsid w:val="00CD02F4"/>
    <w:rsid w:val="00CD14C2"/>
    <w:rsid w:val="00CD1E7F"/>
    <w:rsid w:val="00CE173A"/>
    <w:rsid w:val="00CE73FB"/>
    <w:rsid w:val="00CF358E"/>
    <w:rsid w:val="00CF7BF4"/>
    <w:rsid w:val="00D0318E"/>
    <w:rsid w:val="00D05BB0"/>
    <w:rsid w:val="00D05FA2"/>
    <w:rsid w:val="00D2217F"/>
    <w:rsid w:val="00D25F23"/>
    <w:rsid w:val="00D26C73"/>
    <w:rsid w:val="00D3544C"/>
    <w:rsid w:val="00D4120A"/>
    <w:rsid w:val="00D42F68"/>
    <w:rsid w:val="00D517EF"/>
    <w:rsid w:val="00D52F7E"/>
    <w:rsid w:val="00D56C18"/>
    <w:rsid w:val="00D80EAA"/>
    <w:rsid w:val="00D812FB"/>
    <w:rsid w:val="00D8479A"/>
    <w:rsid w:val="00D854CA"/>
    <w:rsid w:val="00D86E5D"/>
    <w:rsid w:val="00D87004"/>
    <w:rsid w:val="00DA4444"/>
    <w:rsid w:val="00DC01D0"/>
    <w:rsid w:val="00DC6793"/>
    <w:rsid w:val="00DD038F"/>
    <w:rsid w:val="00DD1241"/>
    <w:rsid w:val="00DD1D8E"/>
    <w:rsid w:val="00DD4466"/>
    <w:rsid w:val="00DD54B2"/>
    <w:rsid w:val="00DE380D"/>
    <w:rsid w:val="00DE5762"/>
    <w:rsid w:val="00DF1E0F"/>
    <w:rsid w:val="00DF7E0E"/>
    <w:rsid w:val="00E00EBD"/>
    <w:rsid w:val="00E0276E"/>
    <w:rsid w:val="00E0594A"/>
    <w:rsid w:val="00E115A3"/>
    <w:rsid w:val="00E12E72"/>
    <w:rsid w:val="00E2213F"/>
    <w:rsid w:val="00E22B07"/>
    <w:rsid w:val="00E24E16"/>
    <w:rsid w:val="00E26A31"/>
    <w:rsid w:val="00E3348E"/>
    <w:rsid w:val="00E36F42"/>
    <w:rsid w:val="00E37A1F"/>
    <w:rsid w:val="00E409A8"/>
    <w:rsid w:val="00E51FDB"/>
    <w:rsid w:val="00E520FD"/>
    <w:rsid w:val="00E53FE7"/>
    <w:rsid w:val="00E5415E"/>
    <w:rsid w:val="00E57990"/>
    <w:rsid w:val="00E60972"/>
    <w:rsid w:val="00E64B25"/>
    <w:rsid w:val="00E651F5"/>
    <w:rsid w:val="00E656A2"/>
    <w:rsid w:val="00E66040"/>
    <w:rsid w:val="00E6721C"/>
    <w:rsid w:val="00E83309"/>
    <w:rsid w:val="00E849E9"/>
    <w:rsid w:val="00E860C1"/>
    <w:rsid w:val="00E905F2"/>
    <w:rsid w:val="00E94973"/>
    <w:rsid w:val="00EA2271"/>
    <w:rsid w:val="00EB2A39"/>
    <w:rsid w:val="00EB4BED"/>
    <w:rsid w:val="00EC0637"/>
    <w:rsid w:val="00EC1F28"/>
    <w:rsid w:val="00ED1395"/>
    <w:rsid w:val="00ED2348"/>
    <w:rsid w:val="00ED3879"/>
    <w:rsid w:val="00EE06EF"/>
    <w:rsid w:val="00EE1B12"/>
    <w:rsid w:val="00EE57D3"/>
    <w:rsid w:val="00EE73E2"/>
    <w:rsid w:val="00EF0AA4"/>
    <w:rsid w:val="00EF35FF"/>
    <w:rsid w:val="00EF3B16"/>
    <w:rsid w:val="00F0608B"/>
    <w:rsid w:val="00F12C47"/>
    <w:rsid w:val="00F12C5A"/>
    <w:rsid w:val="00F147C1"/>
    <w:rsid w:val="00F14936"/>
    <w:rsid w:val="00F31201"/>
    <w:rsid w:val="00F33202"/>
    <w:rsid w:val="00F34FF0"/>
    <w:rsid w:val="00F35514"/>
    <w:rsid w:val="00F371F6"/>
    <w:rsid w:val="00F42710"/>
    <w:rsid w:val="00F42FBB"/>
    <w:rsid w:val="00F47183"/>
    <w:rsid w:val="00F53322"/>
    <w:rsid w:val="00F540C5"/>
    <w:rsid w:val="00F60467"/>
    <w:rsid w:val="00F66F60"/>
    <w:rsid w:val="00F674A5"/>
    <w:rsid w:val="00F71D28"/>
    <w:rsid w:val="00F72C98"/>
    <w:rsid w:val="00F80C5C"/>
    <w:rsid w:val="00F816CE"/>
    <w:rsid w:val="00F87B4D"/>
    <w:rsid w:val="00F979C7"/>
    <w:rsid w:val="00F97E5C"/>
    <w:rsid w:val="00FA0B1C"/>
    <w:rsid w:val="00FA1330"/>
    <w:rsid w:val="00FA4075"/>
    <w:rsid w:val="00FA40A2"/>
    <w:rsid w:val="00FB1ECB"/>
    <w:rsid w:val="00FB5914"/>
    <w:rsid w:val="00FC197D"/>
    <w:rsid w:val="00FC2AD5"/>
    <w:rsid w:val="00FC4644"/>
    <w:rsid w:val="00FE30B6"/>
    <w:rsid w:val="00FE5251"/>
    <w:rsid w:val="00FE5B32"/>
    <w:rsid w:val="00FE77B4"/>
    <w:rsid w:val="00FF01F7"/>
    <w:rsid w:val="00FF3F6F"/>
    <w:rsid w:val="00FF67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99A47"/>
  <w15:chartTrackingRefBased/>
  <w15:docId w15:val="{DD6CD1FB-4605-4CDF-8008-6BC6B05F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B4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E3C"/>
    <w:pPr>
      <w:ind w:left="720"/>
      <w:contextualSpacing/>
    </w:pPr>
  </w:style>
  <w:style w:type="table" w:styleId="TableGrid">
    <w:name w:val="Table Grid"/>
    <w:basedOn w:val="TableNormal"/>
    <w:uiPriority w:val="39"/>
    <w:rsid w:val="00F71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uiPriority w:val="99"/>
    <w:rsid w:val="009C5038"/>
    <w:pPr>
      <w:spacing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3">
    <w:name w:val="Plain Table 3"/>
    <w:basedOn w:val="TableNormal"/>
    <w:uiPriority w:val="43"/>
    <w:rsid w:val="00714AC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FootnoteText">
    <w:name w:val="footnote text"/>
    <w:basedOn w:val="Normal"/>
    <w:link w:val="FootnoteTextChar"/>
    <w:uiPriority w:val="99"/>
    <w:semiHidden/>
    <w:unhideWhenUsed/>
    <w:rsid w:val="00060A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0A86"/>
    <w:rPr>
      <w:sz w:val="20"/>
      <w:szCs w:val="20"/>
    </w:rPr>
  </w:style>
  <w:style w:type="character" w:styleId="FootnoteReference">
    <w:name w:val="footnote reference"/>
    <w:basedOn w:val="DefaultParagraphFont"/>
    <w:uiPriority w:val="99"/>
    <w:semiHidden/>
    <w:unhideWhenUsed/>
    <w:rsid w:val="00060A86"/>
    <w:rPr>
      <w:vertAlign w:val="superscript"/>
    </w:rPr>
  </w:style>
  <w:style w:type="table" w:styleId="ListTable2-Accent6">
    <w:name w:val="List Table 2 Accent 6"/>
    <w:basedOn w:val="TableNormal"/>
    <w:uiPriority w:val="47"/>
    <w:rsid w:val="00175E68"/>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DefaultParagraphFont"/>
    <w:uiPriority w:val="99"/>
    <w:unhideWhenUsed/>
    <w:rsid w:val="00080C23"/>
    <w:rPr>
      <w:color w:val="0563C1" w:themeColor="hyperlink"/>
      <w:u w:val="single"/>
    </w:rPr>
  </w:style>
  <w:style w:type="character" w:styleId="UnresolvedMention">
    <w:name w:val="Unresolved Mention"/>
    <w:basedOn w:val="DefaultParagraphFont"/>
    <w:uiPriority w:val="99"/>
    <w:semiHidden/>
    <w:unhideWhenUsed/>
    <w:rsid w:val="00080C23"/>
    <w:rPr>
      <w:color w:val="605E5C"/>
      <w:shd w:val="clear" w:color="auto" w:fill="E1DFDD"/>
    </w:rPr>
  </w:style>
  <w:style w:type="character" w:styleId="FollowedHyperlink">
    <w:name w:val="FollowedHyperlink"/>
    <w:basedOn w:val="DefaultParagraphFont"/>
    <w:uiPriority w:val="99"/>
    <w:semiHidden/>
    <w:unhideWhenUsed/>
    <w:rsid w:val="009F6310"/>
    <w:rPr>
      <w:color w:val="954F72" w:themeColor="followedHyperlink"/>
      <w:u w:val="single"/>
    </w:rPr>
  </w:style>
  <w:style w:type="character" w:styleId="CommentReference">
    <w:name w:val="annotation reference"/>
    <w:basedOn w:val="DefaultParagraphFont"/>
    <w:uiPriority w:val="99"/>
    <w:semiHidden/>
    <w:unhideWhenUsed/>
    <w:rsid w:val="009F6310"/>
    <w:rPr>
      <w:sz w:val="16"/>
      <w:szCs w:val="16"/>
    </w:rPr>
  </w:style>
  <w:style w:type="paragraph" w:styleId="CommentText">
    <w:name w:val="annotation text"/>
    <w:basedOn w:val="Normal"/>
    <w:link w:val="CommentTextChar"/>
    <w:uiPriority w:val="99"/>
    <w:semiHidden/>
    <w:unhideWhenUsed/>
    <w:rsid w:val="009F6310"/>
    <w:pPr>
      <w:spacing w:line="240" w:lineRule="auto"/>
    </w:pPr>
    <w:rPr>
      <w:sz w:val="20"/>
      <w:szCs w:val="20"/>
    </w:rPr>
  </w:style>
  <w:style w:type="character" w:customStyle="1" w:styleId="CommentTextChar">
    <w:name w:val="Comment Text Char"/>
    <w:basedOn w:val="DefaultParagraphFont"/>
    <w:link w:val="CommentText"/>
    <w:uiPriority w:val="99"/>
    <w:semiHidden/>
    <w:rsid w:val="009F6310"/>
    <w:rPr>
      <w:sz w:val="20"/>
      <w:szCs w:val="20"/>
    </w:rPr>
  </w:style>
  <w:style w:type="paragraph" w:styleId="CommentSubject">
    <w:name w:val="annotation subject"/>
    <w:basedOn w:val="CommentText"/>
    <w:next w:val="CommentText"/>
    <w:link w:val="CommentSubjectChar"/>
    <w:uiPriority w:val="99"/>
    <w:semiHidden/>
    <w:unhideWhenUsed/>
    <w:rsid w:val="009F6310"/>
    <w:rPr>
      <w:b/>
      <w:bCs/>
    </w:rPr>
  </w:style>
  <w:style w:type="character" w:customStyle="1" w:styleId="CommentSubjectChar">
    <w:name w:val="Comment Subject Char"/>
    <w:basedOn w:val="CommentTextChar"/>
    <w:link w:val="CommentSubject"/>
    <w:uiPriority w:val="99"/>
    <w:semiHidden/>
    <w:rsid w:val="009F6310"/>
    <w:rPr>
      <w:b/>
      <w:bCs/>
      <w:sz w:val="20"/>
      <w:szCs w:val="20"/>
    </w:rPr>
  </w:style>
  <w:style w:type="paragraph" w:styleId="Header">
    <w:name w:val="header"/>
    <w:basedOn w:val="Normal"/>
    <w:link w:val="HeaderChar"/>
    <w:uiPriority w:val="99"/>
    <w:unhideWhenUsed/>
    <w:rsid w:val="00F31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201"/>
  </w:style>
  <w:style w:type="paragraph" w:styleId="Footer">
    <w:name w:val="footer"/>
    <w:basedOn w:val="Normal"/>
    <w:link w:val="FooterChar"/>
    <w:uiPriority w:val="99"/>
    <w:unhideWhenUsed/>
    <w:rsid w:val="00F31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201"/>
  </w:style>
  <w:style w:type="character" w:styleId="Strong">
    <w:name w:val="Strong"/>
    <w:basedOn w:val="DefaultParagraphFont"/>
    <w:uiPriority w:val="22"/>
    <w:qFormat/>
    <w:rsid w:val="00671B7B"/>
    <w:rPr>
      <w:b/>
      <w:bCs/>
    </w:rPr>
  </w:style>
  <w:style w:type="character" w:styleId="PlaceholderText">
    <w:name w:val="Placeholder Text"/>
    <w:basedOn w:val="DefaultParagraphFont"/>
    <w:uiPriority w:val="99"/>
    <w:semiHidden/>
    <w:rsid w:val="00E672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s.iucn.org/library/node/29138" TargetMode="External"/><Relationship Id="rId18" Type="http://schemas.openxmlformats.org/officeDocument/2006/relationships/hyperlink" Target="https://www.nature.com/articles/s41586-020-2773-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ivereport.protectedplanet.net/chapter-5" TargetMode="External"/><Relationship Id="rId17" Type="http://schemas.openxmlformats.org/officeDocument/2006/relationships/hyperlink" Target="https://courses.lumenlearning.com/austincc-learningframeworks/chapter/chapter-7-critical-thinking-and-evaluating-information/"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science.jrank.org/pages/5532/Protected-Area-Design-protected-areas.html" TargetMode="External"/><Relationship Id="rId20" Type="http://schemas.openxmlformats.org/officeDocument/2006/relationships/hyperlink" Target="https://biopama.org/wp-content/uploads/2021/02/SS-Bertile-EN-ONLINE-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iucn.org/library/node/49133"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parksjournal.com/wp-content/uploads/2016/11/PARKS-22.2-Schreckenberg-et-al-10.2305IUCN.CH_.2016.PARKS-22-2KS.en_.pdf" TargetMode="External"/><Relationship Id="rId23" Type="http://schemas.openxmlformats.org/officeDocument/2006/relationships/customXml" Target="../customXml/item2.xml"/><Relationship Id="rId10" Type="http://schemas.openxmlformats.org/officeDocument/2006/relationships/hyperlink" Target="https://biopama-rris.rcmrd.org/pame/management_plans" TargetMode="External"/><Relationship Id="rId19" Type="http://schemas.openxmlformats.org/officeDocument/2006/relationships/hyperlink" Target="https://storymaps.arcgis.com/stories/4f0a8bea531f4274b49ff1c77550fb5b"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rtals.iucn.org/library/node/29138"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6" ma:contentTypeDescription="Create a new document." ma:contentTypeScope="" ma:versionID="5ac790894ed4508ed17aec3c212c3039">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f2143e0142b1dfbebdd622acd18b2dc5"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b04d4e2-3df9-4303-8ae2-6b885986aef4}"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9D937F07-B8F2-4C14-827E-ADF243820100}">
  <ds:schemaRefs>
    <ds:schemaRef ds:uri="http://schemas.openxmlformats.org/officeDocument/2006/bibliography"/>
  </ds:schemaRefs>
</ds:datastoreItem>
</file>

<file path=customXml/itemProps2.xml><?xml version="1.0" encoding="utf-8"?>
<ds:datastoreItem xmlns:ds="http://schemas.openxmlformats.org/officeDocument/2006/customXml" ds:itemID="{185B39A1-E966-4F39-9E54-1EBFC2492EE5}"/>
</file>

<file path=customXml/itemProps3.xml><?xml version="1.0" encoding="utf-8"?>
<ds:datastoreItem xmlns:ds="http://schemas.openxmlformats.org/officeDocument/2006/customXml" ds:itemID="{98C5F350-E0C9-4755-81A1-F9D27E72F425}"/>
</file>

<file path=customXml/itemProps4.xml><?xml version="1.0" encoding="utf-8"?>
<ds:datastoreItem xmlns:ds="http://schemas.openxmlformats.org/officeDocument/2006/customXml" ds:itemID="{D4F702C6-78BB-4A64-9CFD-21AE3BD42B40}"/>
</file>

<file path=docProps/app.xml><?xml version="1.0" encoding="utf-8"?>
<Properties xmlns="http://schemas.openxmlformats.org/officeDocument/2006/extended-properties" xmlns:vt="http://schemas.openxmlformats.org/officeDocument/2006/docPropsVTypes">
  <Template>Normal</Template>
  <TotalTime>15</TotalTime>
  <Pages>7</Pages>
  <Words>1498</Words>
  <Characters>8545</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Domoina Rakotobe</dc:creator>
  <cp:keywords/>
  <dc:description/>
  <cp:lastModifiedBy>Domoina R</cp:lastModifiedBy>
  <cp:revision>1</cp:revision>
  <dcterms:created xsi:type="dcterms:W3CDTF">2023-01-24T18:27:00Z</dcterms:created>
  <dcterms:modified xsi:type="dcterms:W3CDTF">2023-01-24T18:43:00Z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ies>
</file>